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textAlignment w:val="baseline"/>
        <w:ind w:right="0" w:left="0" w:firstLine="0"/>
        <w:spacing w:before="20" w:after="0" w:line="297" w:lineRule="exact"/>
        <w:jc w:val="center"/>
        <w:rPr>
          <w:b w:val="true"/>
          <w:color w:val="#000000"/>
          <w:sz w:val="26"/>
          <w:lang w:val="nl-NL"/>
          <w:spacing w:val="0"/>
          <w:w w:val="100"/>
          <w:strike w:val="false"/>
          <w:vertAlign w:val="baseline"/>
          <w:rFonts w:ascii="Arial" w:hAnsi="Arial" w:eastAsia="Arial"/>
        </w:rPr>
      </w:pPr>
      <w:r>
        <w:rPr>
          <w:b w:val="true"/>
          <w:color w:val="#000000"/>
          <w:sz w:val="26"/>
          <w:lang w:val="nl-NL"/>
          <w:spacing w:val="0"/>
          <w:w w:val="100"/>
          <w:strike w:val="false"/>
          <w:vertAlign w:val="baseline"/>
          <w:rFonts w:ascii="Arial" w:hAnsi="Arial" w:eastAsia="Arial"/>
        </w:rPr>
        <w:t xml:space="preserve">CONVENANT VERHAALSRECHT 2008</w:t>
      </w:r>
    </w:p>
    <w:p>
      <w:pPr>
        <w:textAlignment w:val="baseline"/>
        <w:ind w:right="0" w:left="0" w:firstLine="0"/>
        <w:spacing w:before="778" w:after="0" w:line="297" w:lineRule="exact"/>
        <w:jc w:val="center"/>
        <w:rPr>
          <w:b w:val="true"/>
          <w:color w:val="#000000"/>
          <w:sz w:val="26"/>
          <w:lang w:val="nl-NL"/>
          <w:spacing w:val="-1"/>
          <w:w w:val="100"/>
          <w:strike w:val="false"/>
          <w:vertAlign w:val="baseline"/>
          <w:rFonts w:ascii="Arial" w:hAnsi="Arial" w:eastAsia="Arial"/>
        </w:rPr>
      </w:pPr>
      <w:r>
        <w:rPr>
          <w:b w:val="true"/>
          <w:color w:val="#000000"/>
          <w:sz w:val="26"/>
          <w:lang w:val="nl-NL"/>
          <w:spacing w:val="-1"/>
          <w:w w:val="100"/>
          <w:strike w:val="false"/>
          <w:vertAlign w:val="baseline"/>
          <w:rFonts w:ascii="Arial" w:hAnsi="Arial" w:eastAsia="Arial"/>
        </w:rPr>
        <w:t xml:space="preserve">tussen</w:t>
      </w:r>
    </w:p>
    <w:p>
      <w:pPr>
        <w:textAlignment w:val="baseline"/>
        <w:ind w:right="0" w:left="0" w:firstLine="0"/>
        <w:spacing w:before="241" w:after="1154" w:line="297" w:lineRule="exact"/>
        <w:jc w:val="center"/>
        <w:rPr>
          <w:b w:val="true"/>
          <w:color w:val="#000000"/>
          <w:sz w:val="26"/>
          <w:lang w:val="nl-NL"/>
          <w:spacing w:val="0"/>
          <w:w w:val="100"/>
          <w:strike w:val="false"/>
          <w:vertAlign w:val="baseline"/>
          <w:rFonts w:ascii="Arial" w:hAnsi="Arial" w:eastAsia="Arial"/>
        </w:rPr>
      </w:pPr>
      <w:r>
        <w:rPr>
          <w:b w:val="true"/>
          <w:color w:val="#000000"/>
          <w:sz w:val="26"/>
          <w:lang w:val="nl-NL"/>
          <w:spacing w:val="0"/>
          <w:w w:val="100"/>
          <w:strike w:val="false"/>
          <w:vertAlign w:val="baseline"/>
          <w:rFonts w:ascii="Arial" w:hAnsi="Arial" w:eastAsia="Arial"/>
        </w:rPr>
        <w:t xml:space="preserve">het Verbond Van Verzekeraars</w:t>
      </w:r>
    </w:p>
    <w:p>
      <w:pPr>
        <w:textAlignment w:val="baseline"/>
        <w:ind w:right="725" w:left="648"/>
        <w:spacing w:before="0" w:after="1065" w:line="240" w:lineRule="auto"/>
        <w:jc w:val="left"/>
      </w:pPr>
      <w:r>
        <w:drawing>
          <wp:inline>
            <wp:extent cx="2557145" cy="1295400"/>
            <wp:docPr id="1" name="pic"/>
            <a:graphic>
              <a:graphicData uri="http://schemas.openxmlformats.org/drawingml/2006/picture">
                <pic:pic>
                  <pic:nvPicPr>
                    <pic:cNvPr id="2" name="test1"/>
                    <pic:cNvPicPr preferRelativeResize="false"/>
                  </pic:nvPicPr>
                  <pic:blipFill>
                    <a:blip r:embed="drId3"/>
                    <a:stretch>
                      <a:fillRect/>
                    </a:stretch>
                  </pic:blipFill>
                  <pic:spPr>
                    <a:xfrm>
                      <a:off x="0" y="0"/>
                      <a:ext cx="2557145" cy="1295400"/>
                    </a:xfrm>
                    <a:prstGeom prst="rect">
                      <a:avLst/>
                    </a:prstGeom>
                  </pic:spPr>
                </pic:pic>
              </a:graphicData>
            </a:graphic>
          </wp:inline>
        </w:drawing>
      </w:r>
    </w:p>
    <w:p>
      <w:pPr>
        <w:textAlignment w:val="baseline"/>
        <w:ind w:right="0" w:left="2304" w:firstLine="0"/>
        <w:spacing w:before="2" w:after="0" w:line="285" w:lineRule="exact"/>
        <w:jc w:val="left"/>
        <w:rPr>
          <w:b w:val="true"/>
          <w:color w:val="#000000"/>
          <w:sz w:val="24"/>
          <w:lang w:val="nl-NL"/>
          <w:spacing w:val="0"/>
          <w:w w:val="100"/>
          <w:strike w:val="false"/>
          <w:vertAlign w:val="baseline"/>
          <w:rFonts w:ascii="Arial" w:hAnsi="Arial" w:eastAsia="Arial"/>
        </w:rPr>
      </w:pPr>
      <w:r>
        <w:rPr>
          <w:b w:val="true"/>
          <w:color w:val="#000000"/>
          <w:sz w:val="24"/>
          <w:lang w:val="nl-NL"/>
          <w:spacing w:val="0"/>
          <w:w w:val="100"/>
          <w:strike w:val="false"/>
          <w:vertAlign w:val="baseline"/>
          <w:rFonts w:ascii="Arial" w:hAnsi="Arial" w:eastAsia="Arial"/>
        </w:rPr>
        <w:t xml:space="preserve">en het</w:t>
      </w:r>
    </w:p>
    <w:p>
      <w:pPr>
        <w:textAlignment w:val="baseline"/>
        <w:ind w:right="0" w:left="0" w:firstLine="0"/>
        <w:spacing w:before="747" w:after="578" w:line="285" w:lineRule="exact"/>
        <w:jc w:val="left"/>
        <w:rPr>
          <w:b w:val="true"/>
          <w:color w:val="#000000"/>
          <w:sz w:val="24"/>
          <w:lang w:val="nl-NL"/>
          <w:spacing w:val="-1"/>
          <w:w w:val="100"/>
          <w:strike w:val="false"/>
          <w:vertAlign w:val="baseline"/>
          <w:rFonts w:ascii="Arial" w:hAnsi="Arial" w:eastAsia="Arial"/>
        </w:rPr>
      </w:pPr>
      <w:r>
        <w:rPr>
          <w:b w:val="true"/>
          <w:color w:val="#000000"/>
          <w:sz w:val="24"/>
          <w:lang w:val="nl-NL"/>
          <w:spacing w:val="-1"/>
          <w:w w:val="100"/>
          <w:strike w:val="false"/>
          <w:vertAlign w:val="baseline"/>
          <w:rFonts w:ascii="Arial" w:hAnsi="Arial" w:eastAsia="Arial"/>
        </w:rPr>
        <w:t xml:space="preserve">Uitvoeringsinstituut werknemersverzekeringen</w:t>
      </w:r>
    </w:p>
    <w:p>
      <w:pPr>
        <w:textAlignment w:val="baseline"/>
        <w:ind w:right="1992" w:left="1714"/>
        <w:spacing w:before="0" w:after="0" w:line="240" w:lineRule="auto"/>
        <w:jc w:val="left"/>
      </w:pPr>
      <w:r>
        <w:drawing>
          <wp:inline>
            <wp:extent cx="1075690" cy="914400"/>
            <wp:docPr id="3" name="pic"/>
            <a:graphic>
              <a:graphicData uri="http://schemas.openxmlformats.org/drawingml/2006/picture">
                <pic:pic>
                  <pic:nvPicPr>
                    <pic:cNvPr id="4" name="test1"/>
                    <pic:cNvPicPr preferRelativeResize="false"/>
                  </pic:nvPicPr>
                  <pic:blipFill>
                    <a:blip r:embed="drId4"/>
                    <a:stretch>
                      <a:fillRect/>
                    </a:stretch>
                  </pic:blipFill>
                  <pic:spPr>
                    <a:xfrm>
                      <a:off x="0" y="0"/>
                      <a:ext cx="1075690" cy="914400"/>
                    </a:xfrm>
                    <a:prstGeom prst="rect">
                      <a:avLst/>
                    </a:prstGeom>
                  </pic:spPr>
                </pic:pic>
              </a:graphicData>
            </a:graphic>
          </wp:inline>
        </w:drawing>
      </w:r>
    </w:p>
    <w:p>
      <w:pPr>
        <w:sectPr>
          <w:pgSz w:w="11904" w:h="16843" w:orient="portrait"/>
          <w:type w:val="nextPage"/>
          <w:textDirection w:val="lrTb"/>
          <w:pgMar w:bottom="4687" w:top="2200" w:right="3125" w:left="3379" w:header="720" w:footer="720"/>
          <w:titlePg w:val="false"/>
        </w:sectPr>
      </w:pPr>
    </w:p>
    <w:p>
      <w:pPr>
        <w:textAlignment w:val="baseline"/>
        <w:ind w:right="144" w:left="0" w:firstLine="0"/>
        <w:spacing w:before="30" w:after="0" w:line="218" w:lineRule="exact"/>
        <w:jc w:val="left"/>
        <w:rPr>
          <w:b w:val="true"/>
          <w:color w:val="#000000"/>
          <w:sz w:val="20"/>
          <w:lang w:val="nl-NL"/>
          <w:spacing w:val="0"/>
          <w:w w:val="100"/>
          <w:strike w:val="false"/>
          <w:vertAlign w:val="baseline"/>
          <w:rFonts w:ascii="Arial" w:hAnsi="Arial" w:eastAsia="Arial"/>
        </w:rPr>
      </w:pPr>
      <w:r>
        <w:pict>
          <v:shapetype id="_x0000_t1" coordsize="21600,21600" o:spt="202" path="m,l,21600r21600,l21600,xe">
            <v:stroke joinstyle="miter"/>
            <v:path gradientshapeok="t" o:connecttype="rect"/>
          </v:shapetype>
          <v:shape id="_x0000_s0" type="#_x0000_t1" filled="f" stroked="f" style="position:absolute;width:468pt;height:12.35pt;z-index:-1000;margin-left:70.8pt;margin-top:794.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5" w:after="10" w:line="218" w:lineRule="exact"/>
                    <w:jc w:val="left"/>
                    <w:tabs>
                      <w:tab w:val="left" w:leader="none" w:pos="4320"/>
                    </w:tabs>
                    <w:rPr>
                      <w:i w:val="true"/>
                      <w:color w:val="#000000"/>
                      <w:sz w:val="18"/>
                      <w:lang w:val="nl-NL"/>
                      <w:spacing w:val="1"/>
                      <w:w w:val="100"/>
                      <w:strike w:val="false"/>
                      <w:vertAlign w:val="baseline"/>
                      <w:rFonts w:ascii="Arial" w:hAnsi="Arial" w:eastAsia="Arial"/>
                    </w:rPr>
                  </w:pPr>
                  <w:r>
                    <w:rPr>
                      <w:i w:val="true"/>
                      <w:color w:val="#000000"/>
                      <w:sz w:val="18"/>
                      <w:lang w:val="nl-NL"/>
                      <w:spacing w:val="1"/>
                      <w:w w:val="100"/>
                      <w:strike w:val="false"/>
                      <w:vertAlign w:val="baseline"/>
                      <w:rFonts w:ascii="Arial" w:hAnsi="Arial" w:eastAsia="Arial"/>
                    </w:rPr>
                    <w:t xml:space="preserve">Convenant verhaalsrecht 2008	</w:t>
                  </w:r>
                  <w:r>
                    <w:rPr>
                      <w:i w:val="true"/>
                      <w:color w:val="#000000"/>
                      <w:sz w:val="21"/>
                      <w:lang w:val="nl-NL"/>
                      <w:spacing w:val="1"/>
                      <w:w w:val="100"/>
                      <w:strike w:val="false"/>
                      <w:vertAlign w:val="baseline"/>
                      <w:rFonts w:ascii="Arial" w:hAnsi="Arial" w:eastAsia="Arial"/>
                    </w:rPr>
                    <w:t xml:space="preserve">- </w:t>
                  </w:r>
                  <w:r>
                    <w:rPr>
                      <w:b w:val="true"/>
                      <w:color w:val="#000000"/>
                      <w:sz w:val="17"/>
                      <w:lang w:val="nl-NL"/>
                      <w:spacing w:val="1"/>
                      <w:w w:val="100"/>
                      <w:strike w:val="false"/>
                      <w:vertAlign w:val="baseline"/>
                      <w:rFonts w:ascii="Tahoma" w:hAnsi="Tahoma" w:eastAsia="Tahoma"/>
                    </w:rPr>
                    <w:t xml:space="preserve">2 -</w:t>
                  </w:r>
                </w:p>
              </w:txbxContent>
            </v:textbox>
          </v:shape>
        </w:pict>
      </w:r>
      <w:r>
        <w:rPr>
          <w:b w:val="true"/>
          <w:color w:val="#000000"/>
          <w:sz w:val="20"/>
          <w:lang w:val="nl-NL"/>
          <w:spacing w:val="0"/>
          <w:w w:val="100"/>
          <w:strike w:val="false"/>
          <w:vertAlign w:val="baseline"/>
          <w:rFonts w:ascii="Arial" w:hAnsi="Arial" w:eastAsia="Arial"/>
        </w:rPr>
        <w:t xml:space="preserve">CONVENANT tussen het VERBOND VAN VERZEKERAARS en het UITVOERINGSINSTITUUT WERKNEMERSVERZEKERINGEN inzake het VERHAALSRECHT Ziektewet, WAO, Waz, Wajong en WIA - 2008</w:t>
      </w:r>
    </w:p>
    <w:p>
      <w:pPr>
        <w:textAlignment w:val="baseline"/>
        <w:ind w:right="0" w:left="0" w:firstLine="0"/>
        <w:spacing w:before="655" w:after="0" w:line="219" w:lineRule="exact"/>
        <w:jc w:val="left"/>
        <w:rPr>
          <w:b w:val="true"/>
          <w:color w:val="#000000"/>
          <w:sz w:val="20"/>
          <w:lang w:val="nl-NL"/>
          <w:spacing w:val="5"/>
          <w:w w:val="100"/>
          <w:strike w:val="false"/>
          <w:vertAlign w:val="baseline"/>
          <w:rFonts w:ascii="Arial" w:hAnsi="Arial" w:eastAsia="Arial"/>
        </w:rPr>
      </w:pPr>
      <w:r>
        <w:rPr>
          <w:b w:val="true"/>
          <w:color w:val="#000000"/>
          <w:sz w:val="20"/>
          <w:lang w:val="nl-NL"/>
          <w:spacing w:val="5"/>
          <w:w w:val="100"/>
          <w:strike w:val="false"/>
          <w:vertAlign w:val="baseline"/>
          <w:rFonts w:ascii="Arial" w:hAnsi="Arial" w:eastAsia="Arial"/>
        </w:rPr>
        <w:t xml:space="preserve">Overwegingen</w:t>
      </w:r>
    </w:p>
    <w:p>
      <w:pPr>
        <w:textAlignment w:val="baseline"/>
        <w:ind w:right="144" w:left="288" w:firstLine="-288"/>
        <w:spacing w:before="220" w:after="0" w:line="218" w:lineRule="exact"/>
        <w:jc w:val="left"/>
        <w:tabs>
          <w:tab w:val="clear" w:pos="288"/>
          <w:tab w:val="decimal" w:pos="288"/>
        </w:tabs>
        <w:numPr>
          <w:ilvl w:val="0"/>
          <w:numId w:val="2"/>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Uitvoeringsinstituut werknemersverzekeringen (UWV) heeft op grond van de artikelen 52a en 52b Ziektewet ( ZW), artikelen 90, eerste lid en 91 Wet op de Arbeidsongeschiktheidsverzekering (WAO), artikel 69 Wet arbeidsongeschiktheids-verzekering zelfstandigen (Waz), artikel 61 Wet arbeidsongeschiktheidsvoorziening jonggehandicapten (Wajong) en artikel 99 van de Wet werk en inkomen naar arbeidsvermogen (WIA) voor de krachtens deze wetten gemaakte kosten een verhaalsrecht op degene, die in verband met het veroorzaken van ongeschiktheid tot werken jegens de uitkeringsgerechtigde naar burgerlijk recht tot schadevergoeding is verplicht.</w:t>
      </w:r>
    </w:p>
    <w:p>
      <w:pPr>
        <w:textAlignment w:val="baseline"/>
        <w:ind w:right="144" w:left="288" w:firstLine="-288"/>
        <w:spacing w:before="3" w:after="0" w:line="218" w:lineRule="exact"/>
        <w:jc w:val="left"/>
        <w:tabs>
          <w:tab w:val="clear" w:pos="288"/>
          <w:tab w:val="decimal" w:pos="288"/>
        </w:tabs>
        <w:numPr>
          <w:ilvl w:val="0"/>
          <w:numId w:val="2"/>
        </w:numPr>
        <w:rPr>
          <w:b w:val="true"/>
          <w:color w:val="#000000"/>
          <w:sz w:val="17"/>
          <w:lang w:val="nl-NL"/>
          <w:spacing w:val="7"/>
          <w:w w:val="100"/>
          <w:strike w:val="false"/>
          <w:vertAlign w:val="baseline"/>
          <w:rFonts w:ascii="Tahoma" w:hAnsi="Tahoma" w:eastAsia="Tahoma"/>
        </w:rPr>
      </w:pPr>
      <w:r>
        <w:rPr>
          <w:b w:val="true"/>
          <w:color w:val="#000000"/>
          <w:sz w:val="17"/>
          <w:lang w:val="nl-NL"/>
          <w:spacing w:val="7"/>
          <w:w w:val="100"/>
          <w:strike w:val="false"/>
          <w:vertAlign w:val="baseline"/>
          <w:rFonts w:ascii="Tahoma" w:hAnsi="Tahoma" w:eastAsia="Tahoma"/>
        </w:rPr>
        <w:t xml:space="preserve">In artikel 14 van het convenant verhaalsrecht 2007 is bepaald dat het convenant afloopt op 31 december 2007 om 24.00 uur. Verder is in dit artikel bepaald, dat ruim voor de afloopdatum het UWV en het Verbond van Verzekeraars de werking van het convenant zullen evalueren en met elkaar in onderhandeling zullen treden over de voorwaarden voor een nieuw convenant. Het UWV en het Verbond van Verzekeraars hebben uitvoering gegeven aan dit artikel. Zij hebben het convenant geëvalueerd en zijn met elkaar in onderhandeling getreden over de voorwaarden voor een nieuw convenant met als uiteindelijk resultaat onderhavig convenant, dat het verhaalsrecht regelt voor de Ziektewet, WAO, Waz, Wajong en WIA.</w:t>
      </w:r>
    </w:p>
    <w:p>
      <w:pPr>
        <w:textAlignment w:val="baseline"/>
        <w:ind w:right="360" w:left="288" w:firstLine="-288"/>
        <w:spacing w:before="5" w:after="0" w:line="218" w:lineRule="exact"/>
        <w:jc w:val="left"/>
        <w:tabs>
          <w:tab w:val="clear" w:pos="288"/>
          <w:tab w:val="decimal" w:pos="288"/>
        </w:tabs>
        <w:numPr>
          <w:ilvl w:val="0"/>
          <w:numId w:val="2"/>
        </w:numPr>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Het UWV en de verzekeraars verschillen van mening omtrent de omvang van het verhaalsrecht. Om te voorkomen dat hierdoor de afwikkeling van verhaalsvorderingen leidt tot grote vertragingen en hoge (extra) kosten, hebben partijen sinds 1996 een vijftal convenanten afgesloten. In deze convenanten is een praktische oplossing voor de afwikkeling van verhaalsvorderingen neergelegd.</w:t>
      </w:r>
    </w:p>
    <w:p>
      <w:pPr>
        <w:textAlignment w:val="baseline"/>
        <w:ind w:right="144" w:left="288" w:firstLine="-288"/>
        <w:spacing w:before="1" w:after="0" w:line="218" w:lineRule="exact"/>
        <w:jc w:val="left"/>
        <w:tabs>
          <w:tab w:val="clear" w:pos="288"/>
          <w:tab w:val="decimal" w:pos="288"/>
        </w:tabs>
        <w:numPr>
          <w:ilvl w:val="0"/>
          <w:numId w:val="2"/>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In voorliggend convenant zijn alle relevante afspraken tussen het UWV en de verzekeraars over de afwikkeling van verhaalsvorderingen neergelegd. Een verwijzing naar enige bepaling in een voorgaand convenant verhaalsrecht is bij de afwikkeling van verhaalsvorderingen op basis van dit convenant niet aan de orde.</w:t>
      </w:r>
    </w:p>
    <w:p>
      <w:pPr>
        <w:textAlignment w:val="baseline"/>
        <w:ind w:right="504" w:left="288" w:firstLine="-288"/>
        <w:spacing w:before="4" w:after="0" w:line="218" w:lineRule="exact"/>
        <w:jc w:val="left"/>
        <w:tabs>
          <w:tab w:val="clear" w:pos="288"/>
          <w:tab w:val="decimal" w:pos="288"/>
        </w:tabs>
        <w:numPr>
          <w:ilvl w:val="0"/>
          <w:numId w:val="2"/>
        </w:numPr>
        <w:rPr>
          <w:b w:val="true"/>
          <w:color w:val="#000000"/>
          <w:sz w:val="17"/>
          <w:lang w:val="nl-NL"/>
          <w:spacing w:val="4"/>
          <w:w w:val="100"/>
          <w:strike w:val="false"/>
          <w:vertAlign w:val="baseline"/>
          <w:rFonts w:ascii="Tahoma" w:hAnsi="Tahoma" w:eastAsia="Tahoma"/>
        </w:rPr>
      </w:pPr>
      <w:r>
        <w:rPr>
          <w:b w:val="true"/>
          <w:color w:val="#000000"/>
          <w:sz w:val="17"/>
          <w:lang w:val="nl-NL"/>
          <w:spacing w:val="4"/>
          <w:w w:val="100"/>
          <w:strike w:val="false"/>
          <w:vertAlign w:val="baseline"/>
          <w:rFonts w:ascii="Tahoma" w:hAnsi="Tahoma" w:eastAsia="Tahoma"/>
        </w:rPr>
        <w:t xml:space="preserve">De in dit convenant neergelegde praktische oplossing doet niets af aan de wederzijdse standpunten van het UWV en de verzekeraars omtrent de vaststelling van de omvang van het verhaalsrecht.</w:t>
      </w:r>
    </w:p>
    <w:p>
      <w:pPr>
        <w:textAlignment w:val="baseline"/>
        <w:ind w:right="720" w:left="288" w:firstLine="-288"/>
        <w:spacing w:before="1" w:after="0" w:line="218" w:lineRule="exact"/>
        <w:jc w:val="left"/>
        <w:tabs>
          <w:tab w:val="clear" w:pos="288"/>
          <w:tab w:val="decimal" w:pos="288"/>
        </w:tabs>
        <w:numPr>
          <w:ilvl w:val="0"/>
          <w:numId w:val="2"/>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Bij de vaststelling van de omvang van de forfaitaire korting is rekening gehouden met in combinatie met de sociale verzekeringsuitkering door de gelaedeerde verworven inkomsten.</w:t>
      </w:r>
    </w:p>
    <w:p>
      <w:pPr>
        <w:textAlignment w:val="baseline"/>
        <w:ind w:right="792" w:left="288" w:firstLine="-288"/>
        <w:spacing w:before="3" w:after="0" w:line="218" w:lineRule="exact"/>
        <w:jc w:val="left"/>
        <w:tabs>
          <w:tab w:val="clear" w:pos="288"/>
          <w:tab w:val="decimal" w:pos="288"/>
        </w:tabs>
        <w:numPr>
          <w:ilvl w:val="0"/>
          <w:numId w:val="2"/>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Met het afsluiten van het convenant beogen het UWV en het Verbond van Verzekeraars om verhaalszaken op een voor beide partijen doelmatige en acceptabele wijze af te handelen, waardoor besparingen optreden op (uitvoerings)kosten.</w:t>
      </w:r>
    </w:p>
    <w:p>
      <w:pPr>
        <w:textAlignment w:val="baseline"/>
        <w:ind w:right="504" w:left="288" w:firstLine="-288"/>
        <w:spacing w:before="7" w:after="0" w:line="218" w:lineRule="exact"/>
        <w:jc w:val="left"/>
        <w:tabs>
          <w:tab w:val="clear" w:pos="288"/>
          <w:tab w:val="decimal" w:pos="288"/>
        </w:tabs>
        <w:numPr>
          <w:ilvl w:val="0"/>
          <w:numId w:val="2"/>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De werking van het convenant strekt zich uit over alle dossiers met een arbeidsongeschiktheid veroorzakende gebeurtenis tot en met 31 december 2010. Het UWV en de verzekeraars die intekenen op het convenant verplichten zich bij de wederzijdse afwikkeling van verhaalsvorderingen de bepalingen van dit convenant na te leven.</w:t>
      </w:r>
    </w:p>
    <w:p>
      <w:pPr>
        <w:textAlignment w:val="baseline"/>
        <w:ind w:right="720" w:left="288" w:firstLine="-288"/>
        <w:spacing w:before="1" w:after="0" w:line="218" w:lineRule="exact"/>
        <w:jc w:val="left"/>
        <w:tabs>
          <w:tab w:val="clear" w:pos="288"/>
          <w:tab w:val="decimal" w:pos="288"/>
        </w:tabs>
        <w:numPr>
          <w:ilvl w:val="0"/>
          <w:numId w:val="2"/>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Voorwaarde voor het effectueren van het convenant is dat aan de kant van het Verbond van Verzekeraars een dekkingsgraad naar zowel premie-inkomen als het aantal bij het Verbond aangesloten verzekeraars - voor zover relevant ten aanzien van het verhaalsrecht in de ZW/WAO/Waz/Wajong/WIA - van ten minste 90% wordt bereikt.</w:t>
      </w:r>
    </w:p>
    <w:p>
      <w:pPr>
        <w:sectPr>
          <w:pgSz w:w="11904" w:h="16843" w:orient="portrait"/>
          <w:type w:val="nextPage"/>
          <w:textDirection w:val="lrTb"/>
          <w:pgMar w:bottom="548" w:top="1400" w:right="1128" w:left="1416" w:header="720" w:footer="720"/>
          <w:titlePg w:val="false"/>
        </w:sectPr>
      </w:pPr>
    </w:p>
    <w:p>
      <w:pPr>
        <w:textAlignment w:val="baseline"/>
        <w:ind w:right="6192" w:left="72" w:firstLine="0"/>
        <w:spacing w:before="0" w:after="0" w:line="339" w:lineRule="exact"/>
        <w:jc w:val="left"/>
        <w:rPr>
          <w:b w:val="true"/>
          <w:color w:val="#000000"/>
          <w:sz w:val="20"/>
          <w:lang w:val="nl-NL"/>
          <w:spacing w:val="0"/>
          <w:w w:val="100"/>
          <w:strike w:val="false"/>
          <w:vertAlign w:val="baseline"/>
          <w:rFonts w:ascii="Arial" w:hAnsi="Arial" w:eastAsia="Arial"/>
        </w:rPr>
      </w:pPr>
      <w:r>
        <w:pict>
          <v:shapetype id="_x0000_t2" coordsize="21600,21600" o:spt="202" path="m,l,21600r21600,l21600,xe">
            <v:stroke joinstyle="miter"/>
            <v:path gradientshapeok="t" o:connecttype="rect"/>
          </v:shapetype>
          <v:shape id="_x0000_s1" type="#_x0000_t2" filled="f" stroked="f" style="position:absolute;width:469.35pt;height:12.1pt;z-index:-999;margin-left:66.1pt;margin-top:795.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10" w:after="10" w:line="218" w:lineRule="exact"/>
                    <w:jc w:val="left"/>
                    <w:tabs>
                      <w:tab w:val="left" w:leader="none" w:pos="4392"/>
                    </w:tabs>
                    <w:rPr>
                      <w:i w:val="true"/>
                      <w:color w:val="#000000"/>
                      <w:sz w:val="18"/>
                      <w:lang w:val="nl-NL"/>
                      <w:spacing w:val="0"/>
                      <w:w w:val="100"/>
                      <w:strike w:val="false"/>
                      <w:vertAlign w:val="baseline"/>
                      <w:rFonts w:ascii="Arial" w:hAnsi="Arial" w:eastAsia="Arial"/>
                    </w:rPr>
                  </w:pPr>
                  <w:r>
                    <w:rPr>
                      <w:i w:val="true"/>
                      <w:color w:val="#000000"/>
                      <w:sz w:val="18"/>
                      <w:lang w:val="nl-NL"/>
                      <w:spacing w:val="0"/>
                      <w:w w:val="100"/>
                      <w:strike w:val="false"/>
                      <w:vertAlign w:val="baseline"/>
                      <w:rFonts w:ascii="Arial" w:hAnsi="Arial" w:eastAsia="Arial"/>
                    </w:rPr>
                    <w:t xml:space="preserve">Convenant verhaalsrecht 2008	</w:t>
                  </w:r>
                  <w:r>
                    <w:rPr>
                      <w:i w:val="true"/>
                      <w:color w:val="#000000"/>
                      <w:sz w:val="21"/>
                      <w:lang w:val="nl-NL"/>
                      <w:spacing w:val="0"/>
                      <w:w w:val="100"/>
                      <w:strike w:val="false"/>
                      <w:vertAlign w:val="baseline"/>
                      <w:rFonts w:ascii="Arial" w:hAnsi="Arial" w:eastAsia="Arial"/>
                    </w:rPr>
                    <w:t xml:space="preserve">- </w:t>
                  </w:r>
                  <w:r>
                    <w:rPr>
                      <w:b w:val="true"/>
                      <w:color w:val="#000000"/>
                      <w:sz w:val="17"/>
                      <w:lang w:val="nl-NL"/>
                      <w:spacing w:val="0"/>
                      <w:w w:val="100"/>
                      <w:strike w:val="false"/>
                      <w:vertAlign w:val="baseline"/>
                      <w:rFonts w:ascii="Tahoma" w:hAnsi="Tahoma" w:eastAsia="Tahoma"/>
                    </w:rPr>
                    <w:t xml:space="preserve">3 -</w:t>
                  </w:r>
                </w:p>
              </w:txbxContent>
            </v:textbox>
          </v:shape>
        </w:pict>
      </w:r>
      <w:r>
        <w:rPr>
          <w:b w:val="true"/>
          <w:color w:val="#000000"/>
          <w:sz w:val="20"/>
          <w:lang w:val="nl-NL"/>
          <w:spacing w:val="0"/>
          <w:w w:val="100"/>
          <w:strike w:val="false"/>
          <w:vertAlign w:val="baseline"/>
          <w:rFonts w:ascii="Arial" w:hAnsi="Arial" w:eastAsia="Arial"/>
        </w:rPr>
        <w:t xml:space="preserve">Convenant verhaalsrecht 2008 </w:t>
      </w:r>
      <w:r>
        <w:rPr>
          <w:b w:val="true"/>
          <w:color w:val="#000000"/>
          <w:sz w:val="17"/>
          <w:lang w:val="nl-NL"/>
          <w:spacing w:val="0"/>
          <w:w w:val="100"/>
          <w:strike w:val="false"/>
          <w:vertAlign w:val="baseline"/>
          <w:rFonts w:ascii="Tahoma" w:hAnsi="Tahoma" w:eastAsia="Tahoma"/>
        </w:rPr>
        <w:t xml:space="preserve">De partijen:</w:t>
      </w:r>
    </w:p>
    <w:p>
      <w:pPr>
        <w:textAlignment w:val="baseline"/>
        <w:ind w:right="1008" w:left="72" w:firstLine="0"/>
        <w:spacing w:before="222" w:after="0" w:line="218"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Verbond van Verzekeraars te Den Haag, vertegenwoordigd door drs. L.J. Wijngaarden, voorzitter, en mr. R. Weurding, algemeen directeur, verder te noemen het Verbond,</w:t>
      </w:r>
    </w:p>
    <w:p>
      <w:pPr>
        <w:textAlignment w:val="baseline"/>
        <w:ind w:right="0" w:left="72" w:firstLine="0"/>
        <w:spacing w:before="434" w:after="0" w:line="218" w:lineRule="exact"/>
        <w:jc w:val="left"/>
        <w:rPr>
          <w:b w:val="true"/>
          <w:color w:val="#000000"/>
          <w:sz w:val="17"/>
          <w:lang w:val="nl-NL"/>
          <w:spacing w:val="21"/>
          <w:w w:val="100"/>
          <w:strike w:val="false"/>
          <w:vertAlign w:val="baseline"/>
          <w:rFonts w:ascii="Tahoma" w:hAnsi="Tahoma" w:eastAsia="Tahoma"/>
        </w:rPr>
      </w:pPr>
      <w:r>
        <w:rPr>
          <w:b w:val="true"/>
          <w:color w:val="#000000"/>
          <w:sz w:val="17"/>
          <w:lang w:val="nl-NL"/>
          <w:spacing w:val="21"/>
          <w:w w:val="100"/>
          <w:strike w:val="false"/>
          <w:vertAlign w:val="baseline"/>
          <w:rFonts w:ascii="Tahoma" w:hAnsi="Tahoma" w:eastAsia="Tahoma"/>
        </w:rPr>
        <w:t xml:space="preserve">en</w:t>
      </w:r>
    </w:p>
    <w:p>
      <w:pPr>
        <w:textAlignment w:val="baseline"/>
        <w:ind w:right="1080" w:left="72" w:firstLine="0"/>
        <w:spacing w:before="438" w:after="0" w:line="218"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Uitvoeringsinstituut werknemersverzekeringen te Amsterdam, vertegenwoordigd door dr. J.M. Linthorst, voorzitter Raad van bestuur, verder te noemen het UWV,</w:t>
      </w:r>
    </w:p>
    <w:p>
      <w:pPr>
        <w:textAlignment w:val="baseline"/>
        <w:ind w:right="360" w:left="72" w:firstLine="0"/>
        <w:spacing w:before="226" w:after="0" w:line="218"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zijn het volgende overeengekomen omtrent de afwikkeling van verhaalsvorderingen op grond van artikelen 52a en 52b Ziektewet ( ZW), artikelen 90, eerste lid en 91 Wet op de Arbeidsongeschiktheidsverzekering (WAO), artikel 69 Wet arbeidsongeschiktheidsverzekering zelfstandigen (Waz), artikel 61 Wet arbeidsongeschiktheidsvoorziening jonggehandicapten (Wajong)en artikel 99 Wet werk en inkomen naar arbeidsvermogen (WIA)</w:t>
      </w:r>
    </w:p>
    <w:p>
      <w:pPr>
        <w:textAlignment w:val="baseline"/>
        <w:ind w:right="0" w:left="72" w:firstLine="0"/>
        <w:spacing w:before="444" w:after="0" w:line="218" w:lineRule="exact"/>
        <w:jc w:val="left"/>
        <w:rPr>
          <w:b w:val="true"/>
          <w:color w:val="#000000"/>
          <w:sz w:val="20"/>
          <w:lang w:val="nl-NL"/>
          <w:spacing w:val="6"/>
          <w:w w:val="100"/>
          <w:strike w:val="false"/>
          <w:vertAlign w:val="baseline"/>
          <w:rFonts w:ascii="Arial" w:hAnsi="Arial" w:eastAsia="Arial"/>
        </w:rPr>
      </w:pPr>
      <w:r>
        <w:rPr>
          <w:b w:val="true"/>
          <w:color w:val="#000000"/>
          <w:sz w:val="20"/>
          <w:lang w:val="nl-NL"/>
          <w:spacing w:val="6"/>
          <w:w w:val="100"/>
          <w:strike w:val="false"/>
          <w:vertAlign w:val="baseline"/>
          <w:rFonts w:ascii="Arial" w:hAnsi="Arial" w:eastAsia="Arial"/>
        </w:rPr>
        <w:t xml:space="preserve">Artikel 1</w:t>
      </w:r>
    </w:p>
    <w:p>
      <w:pPr>
        <w:textAlignment w:val="baseline"/>
        <w:ind w:right="72" w:left="72" w:firstLine="0"/>
        <w:spacing w:before="0" w:after="0" w:line="218" w:lineRule="exact"/>
        <w:jc w:val="left"/>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De bepalingen van dit convenant zijn van toepassing op alle nog niet onherroepelijk afgewikkelde alsmede nog in te stellen verhaalsvorderingen op grond van artikelen 52a en 52b ZW, artikelen 90, eerste lid en 91 WAO, artikel 69 Waz, artikel 61 Wajong en artikel 99 WIA, welke vorderingen voortvloeien uit een arbeidsongeschiktheid veroorzakende gebeurtenis die ligt vóór 1 januari 2011 en betrekking hebben op uitkeringen die onder verantwoordelijkheid van het UWV zijn gedaan resp. in geval van afkoop conform artikel 8 nog zullen worden gedaan krachtens de ZW, respectievelijk de WAO, respectievelijk de Waz, respectievelijk de Wajong, respectievelijk de wet WIA.</w:t>
      </w:r>
    </w:p>
    <w:p>
      <w:pPr>
        <w:textAlignment w:val="baseline"/>
        <w:ind w:right="0" w:left="72" w:firstLine="0"/>
        <w:spacing w:before="440" w:after="0" w:line="219" w:lineRule="exact"/>
        <w:jc w:val="left"/>
        <w:rPr>
          <w:b w:val="true"/>
          <w:color w:val="#000000"/>
          <w:sz w:val="20"/>
          <w:lang w:val="nl-NL"/>
          <w:spacing w:val="7"/>
          <w:w w:val="100"/>
          <w:strike w:val="false"/>
          <w:vertAlign w:val="baseline"/>
          <w:rFonts w:ascii="Arial" w:hAnsi="Arial" w:eastAsia="Arial"/>
        </w:rPr>
      </w:pPr>
      <w:r>
        <w:rPr>
          <w:b w:val="true"/>
          <w:color w:val="#000000"/>
          <w:sz w:val="20"/>
          <w:lang w:val="nl-NL"/>
          <w:spacing w:val="7"/>
          <w:w w:val="100"/>
          <w:strike w:val="false"/>
          <w:vertAlign w:val="baseline"/>
          <w:rFonts w:ascii="Arial" w:hAnsi="Arial" w:eastAsia="Arial"/>
        </w:rPr>
        <w:t xml:space="preserve">Artikel 2</w:t>
      </w:r>
    </w:p>
    <w:p>
      <w:pPr>
        <w:textAlignment w:val="baseline"/>
        <w:ind w:right="144" w:left="432" w:firstLine="-360"/>
        <w:spacing w:before="1" w:after="0" w:line="218" w:lineRule="exact"/>
        <w:jc w:val="left"/>
        <w:tabs>
          <w:tab w:val="clear" w:pos="360"/>
          <w:tab w:val="decimal" w:pos="432"/>
        </w:tabs>
        <w:numPr>
          <w:ilvl w:val="0"/>
          <w:numId w:val="3"/>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Bij een arbeidsongeschiktheid veroorzakende gebeurtenis, die ligt voor 1 januari 2011, wordt voor de verhaalsvordering die wordt ingesteld op grond van artikel 52a ZW, artikel 90, eerste en tweede lid WAO, artikel 69 Waz, artikel 61 Wajong en artikel 99 WIA uitgegaan van de bruto</w:t>
        <w:softHyphen/>
      </w:r>
      <w:r>
        <w:rPr>
          <w:b w:val="true"/>
          <w:color w:val="#000000"/>
          <w:sz w:val="17"/>
          <w:lang w:val="nl-NL"/>
          <w:spacing w:val="0"/>
          <w:w w:val="100"/>
          <w:strike w:val="false"/>
          <w:vertAlign w:val="baseline"/>
          <w:rFonts w:ascii="Tahoma" w:hAnsi="Tahoma" w:eastAsia="Tahoma"/>
        </w:rPr>
        <w:t xml:space="preserve">uitkering op grond van deze wetten.</w:t>
      </w:r>
    </w:p>
    <w:p>
      <w:pPr>
        <w:textAlignment w:val="baseline"/>
        <w:ind w:right="144" w:left="432" w:firstLine="-360"/>
        <w:spacing w:before="1" w:after="0" w:line="218" w:lineRule="exact"/>
        <w:jc w:val="left"/>
        <w:tabs>
          <w:tab w:val="clear" w:pos="360"/>
          <w:tab w:val="decimal" w:pos="432"/>
        </w:tabs>
        <w:numPr>
          <w:ilvl w:val="0"/>
          <w:numId w:val="3"/>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Indien de verhaalsvordering krachtens de WAO, Waz en Wajong, zowel voor de eerste keer als wanneer sprake is van een vervolg verhaalsvordering, door UWV bij de verzekeraar wordt ingediend in de periode vanaf 1 januari 2008 t/m 31 december 2010 wordt de verhaalsvordering verminderd met een forfaitaire korting van 22 %.</w:t>
      </w:r>
    </w:p>
    <w:p>
      <w:pPr>
        <w:textAlignment w:val="baseline"/>
        <w:ind w:right="288" w:left="432" w:firstLine="-360"/>
        <w:spacing w:before="7" w:after="0" w:line="218" w:lineRule="exact"/>
        <w:jc w:val="left"/>
        <w:tabs>
          <w:tab w:val="clear" w:pos="360"/>
          <w:tab w:val="decimal" w:pos="432"/>
        </w:tabs>
        <w:numPr>
          <w:ilvl w:val="0"/>
          <w:numId w:val="3"/>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Indien de verhaalsvordering krachtens de ZW, zowel voor de eerste keer als wanneer sprake is van een vervolg verhaalsvordering, door UWV bij de verzekeraar wordt ingediend in de periode vanaf 1 januari 2008 t/m 31 december 2010 wordt de verhaalsvordering verminderd met een forfaitaire korting van 19 %.</w:t>
      </w:r>
    </w:p>
    <w:p>
      <w:pPr>
        <w:textAlignment w:val="baseline"/>
        <w:ind w:right="72" w:left="432" w:firstLine="-360"/>
        <w:spacing w:before="1" w:after="0" w:line="218" w:lineRule="exact"/>
        <w:jc w:val="left"/>
        <w:tabs>
          <w:tab w:val="clear" w:pos="360"/>
          <w:tab w:val="decimal" w:pos="432"/>
        </w:tabs>
        <w:numPr>
          <w:ilvl w:val="0"/>
          <w:numId w:val="3"/>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Indien de verhaalsvordering krachtens de WIA-WGA, zowel voor de eerste keer als wanneer sprake is van een vervolg verhaalsvordering, door UWV bij de verzekeraar wordt ingediend in de periode vanaf 1 januari 2008 t/m 31 december 2010 wordt de verhaalsvordering verminderd met een forfaitaire korting van 24 %.</w:t>
      </w:r>
    </w:p>
    <w:p>
      <w:pPr>
        <w:textAlignment w:val="baseline"/>
        <w:ind w:right="72" w:left="432" w:firstLine="-360"/>
        <w:spacing w:before="2" w:after="0" w:line="218" w:lineRule="exact"/>
        <w:jc w:val="left"/>
        <w:tabs>
          <w:tab w:val="clear" w:pos="360"/>
          <w:tab w:val="decimal" w:pos="432"/>
        </w:tabs>
        <w:numPr>
          <w:ilvl w:val="0"/>
          <w:numId w:val="3"/>
        </w:numPr>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Indien de verhaalsvordering krachtens de WIA-IVA, zowel voor de eerste keer als wanneer sprake is van een vervolg verhaalsvordering, door UWV bij de verzekeraar wordt ingediend in de periode vanaf 1 januari 2008 t/m 31 december 2010 wordt de verhaalsvordering verminderd met een forfaitaire korting van 26 %.</w:t>
      </w:r>
    </w:p>
    <w:p>
      <w:pPr>
        <w:textAlignment w:val="baseline"/>
        <w:ind w:right="0" w:left="72" w:firstLine="0"/>
        <w:spacing w:before="223" w:after="0" w:line="216" w:lineRule="exact"/>
        <w:jc w:val="left"/>
        <w:rPr>
          <w:b w:val="true"/>
          <w:color w:val="#000000"/>
          <w:sz w:val="20"/>
          <w:lang w:val="nl-NL"/>
          <w:spacing w:val="7"/>
          <w:w w:val="100"/>
          <w:strike w:val="false"/>
          <w:vertAlign w:val="baseline"/>
          <w:rFonts w:ascii="Arial" w:hAnsi="Arial" w:eastAsia="Arial"/>
        </w:rPr>
      </w:pPr>
      <w:r>
        <w:rPr>
          <w:b w:val="true"/>
          <w:color w:val="#000000"/>
          <w:sz w:val="20"/>
          <w:lang w:val="nl-NL"/>
          <w:spacing w:val="7"/>
          <w:w w:val="100"/>
          <w:strike w:val="false"/>
          <w:vertAlign w:val="baseline"/>
          <w:rFonts w:ascii="Arial" w:hAnsi="Arial" w:eastAsia="Arial"/>
        </w:rPr>
        <w:t xml:space="preserve">Artikel 3</w:t>
      </w:r>
    </w:p>
    <w:p>
      <w:pPr>
        <w:textAlignment w:val="baseline"/>
        <w:ind w:right="288" w:left="72" w:firstLine="0"/>
        <w:spacing w:before="0" w:after="0" w:line="216" w:lineRule="exact"/>
        <w:jc w:val="left"/>
        <w:rPr>
          <w:b w:val="true"/>
          <w:color w:val="#000000"/>
          <w:sz w:val="17"/>
          <w:lang w:val="nl-NL"/>
          <w:spacing w:val="4"/>
          <w:w w:val="100"/>
          <w:strike w:val="false"/>
          <w:vertAlign w:val="baseline"/>
          <w:rFonts w:ascii="Tahoma" w:hAnsi="Tahoma" w:eastAsia="Tahoma"/>
        </w:rPr>
      </w:pPr>
      <w:r>
        <w:rPr>
          <w:b w:val="true"/>
          <w:color w:val="#000000"/>
          <w:sz w:val="17"/>
          <w:lang w:val="nl-NL"/>
          <w:spacing w:val="4"/>
          <w:w w:val="100"/>
          <w:strike w:val="false"/>
          <w:vertAlign w:val="baseline"/>
          <w:rFonts w:ascii="Tahoma" w:hAnsi="Tahoma" w:eastAsia="Tahoma"/>
        </w:rPr>
        <w:t xml:space="preserve">Partijen mogen ten aanzien van schuld c.q. toerekening, medische causaliteit en verjaring verweer voeren.</w:t>
      </w:r>
    </w:p>
    <w:p>
      <w:pPr>
        <w:textAlignment w:val="baseline"/>
        <w:ind w:right="288" w:left="72" w:firstLine="0"/>
        <w:spacing w:before="8" w:after="0" w:line="218" w:lineRule="exact"/>
        <w:jc w:val="left"/>
        <w:rPr>
          <w:b w:val="true"/>
          <w:color w:val="#000000"/>
          <w:sz w:val="17"/>
          <w:lang w:val="nl-NL"/>
          <w:spacing w:val="4"/>
          <w:w w:val="100"/>
          <w:strike w:val="false"/>
          <w:vertAlign w:val="baseline"/>
          <w:rFonts w:ascii="Tahoma" w:hAnsi="Tahoma" w:eastAsia="Tahoma"/>
        </w:rPr>
      </w:pPr>
      <w:r>
        <w:rPr>
          <w:b w:val="true"/>
          <w:color w:val="#000000"/>
          <w:sz w:val="17"/>
          <w:lang w:val="nl-NL"/>
          <w:spacing w:val="4"/>
          <w:w w:val="100"/>
          <w:strike w:val="false"/>
          <w:vertAlign w:val="baseline"/>
          <w:rFonts w:ascii="Tahoma" w:hAnsi="Tahoma" w:eastAsia="Tahoma"/>
        </w:rPr>
        <w:t xml:space="preserve">Met toepassing van de forfaitaire korting als bedoeld in artikel 2 juncto artikel 8 derde lid wordt de verhaalsvordering van het UWV geacht met betrekking tot de omvang van de inkomensschade als gevolg van de arbeidsongeschiktheid veroorzakende gebeurtenis beneden het civiele plafond te blijven.</w:t>
      </w:r>
    </w:p>
    <w:p>
      <w:pPr>
        <w:sectPr>
          <w:pgSz w:w="11904" w:h="16843" w:orient="portrait"/>
          <w:type w:val="nextPage"/>
          <w:textDirection w:val="lrTb"/>
          <w:pgMar w:bottom="543" w:top="1400" w:right="1195" w:left="1349" w:header="720" w:footer="720"/>
          <w:titlePg w:val="false"/>
        </w:sectPr>
      </w:pPr>
    </w:p>
    <w:p>
      <w:pPr>
        <w:textAlignment w:val="baseline"/>
        <w:ind w:right="0" w:left="72" w:firstLine="0"/>
        <w:spacing w:before="26" w:after="0" w:line="221" w:lineRule="exact"/>
        <w:jc w:val="left"/>
        <w:rPr>
          <w:b w:val="true"/>
          <w:color w:val="#000000"/>
          <w:sz w:val="21"/>
          <w:lang w:val="nl-NL"/>
          <w:spacing w:val="4"/>
          <w:w w:val="100"/>
          <w:strike w:val="false"/>
          <w:vertAlign w:val="baseline"/>
          <w:rFonts w:ascii="Arial" w:hAnsi="Arial" w:eastAsia="Arial"/>
        </w:rPr>
      </w:pPr>
      <w:r>
        <w:pict>
          <v:shapetype id="_x0000_t3" coordsize="21600,21600" o:spt="202" path="m,l,21600r21600,l21600,xe">
            <v:stroke joinstyle="miter"/>
            <v:path gradientshapeok="t" o:connecttype="rect"/>
          </v:shapetype>
          <v:shape id="_x0000_s2" type="#_x0000_t3" filled="f" stroked="f" style="position:absolute;width:468pt;height:12.35pt;z-index:-998;margin-left:66.15pt;margin-top:794.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15" w:after="10" w:line="218" w:lineRule="exact"/>
                    <w:jc w:val="left"/>
                    <w:tabs>
                      <w:tab w:val="left" w:leader="none" w:pos="4392"/>
                    </w:tabs>
                    <w:rPr>
                      <w:i w:val="true"/>
                      <w:color w:val="#000000"/>
                      <w:sz w:val="18"/>
                      <w:lang w:val="nl-NL"/>
                      <w:spacing w:val="0"/>
                      <w:w w:val="100"/>
                      <w:strike w:val="false"/>
                      <w:vertAlign w:val="baseline"/>
                      <w:rFonts w:ascii="Arial" w:hAnsi="Arial" w:eastAsia="Arial"/>
                    </w:rPr>
                  </w:pPr>
                  <w:r>
                    <w:rPr>
                      <w:i w:val="true"/>
                      <w:color w:val="#000000"/>
                      <w:sz w:val="18"/>
                      <w:lang w:val="nl-NL"/>
                      <w:spacing w:val="0"/>
                      <w:w w:val="100"/>
                      <w:strike w:val="false"/>
                      <w:vertAlign w:val="baseline"/>
                      <w:rFonts w:ascii="Arial" w:hAnsi="Arial" w:eastAsia="Arial"/>
                    </w:rPr>
                    <w:t xml:space="preserve">Convenant verhaalsrecht 2008	</w:t>
                  </w:r>
                  <w:r>
                    <w:rPr>
                      <w:i w:val="true"/>
                      <w:color w:val="#000000"/>
                      <w:sz w:val="21"/>
                      <w:lang w:val="nl-NL"/>
                      <w:spacing w:val="0"/>
                      <w:w w:val="100"/>
                      <w:strike w:val="false"/>
                      <w:vertAlign w:val="baseline"/>
                      <w:rFonts w:ascii="Arial" w:hAnsi="Arial" w:eastAsia="Arial"/>
                    </w:rPr>
                    <w:t xml:space="preserve">- </w:t>
                  </w:r>
                  <w:r>
                    <w:rPr>
                      <w:b w:val="true"/>
                      <w:color w:val="#000000"/>
                      <w:sz w:val="17"/>
                      <w:lang w:val="nl-NL"/>
                      <w:spacing w:val="0"/>
                      <w:w w:val="100"/>
                      <w:strike w:val="false"/>
                      <w:vertAlign w:val="baseline"/>
                      <w:rFonts w:ascii="Tahoma" w:hAnsi="Tahoma" w:eastAsia="Tahoma"/>
                    </w:rPr>
                    <w:t xml:space="preserve">4 -</w:t>
                  </w:r>
                </w:p>
              </w:txbxContent>
            </v:textbox>
          </v:shape>
        </w:pict>
      </w:r>
      <w:r>
        <w:rPr>
          <w:b w:val="true"/>
          <w:color w:val="#000000"/>
          <w:sz w:val="21"/>
          <w:lang w:val="nl-NL"/>
          <w:spacing w:val="4"/>
          <w:w w:val="100"/>
          <w:strike w:val="false"/>
          <w:vertAlign w:val="baseline"/>
          <w:rFonts w:ascii="Arial" w:hAnsi="Arial" w:eastAsia="Arial"/>
        </w:rPr>
        <w:t xml:space="preserve">Artikel 4</w:t>
      </w:r>
    </w:p>
    <w:p>
      <w:pPr>
        <w:textAlignment w:val="baseline"/>
        <w:ind w:right="216" w:left="72" w:firstLine="0"/>
        <w:spacing w:before="0" w:after="0" w:line="217"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Partijen die deelnemen aan dit convenant doen voor de duur van het convenant jegens elkaar geen beroep op rechterlijke uitspraken, waarin is beslist over het civiele plafond, waaronder begrepen de bruto-netto problematiek.</w:t>
      </w:r>
    </w:p>
    <w:p>
      <w:pPr>
        <w:textAlignment w:val="baseline"/>
        <w:ind w:right="0" w:left="72" w:firstLine="0"/>
        <w:spacing w:before="438" w:after="0" w:line="220"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5</w:t>
      </w:r>
    </w:p>
    <w:p>
      <w:pPr>
        <w:textAlignment w:val="baseline"/>
        <w:ind w:right="216" w:left="72" w:firstLine="0"/>
        <w:spacing w:before="0" w:after="0" w:line="216"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Bij de afwikkeling van verhaalsvorderingen volgens dit convenant zullen partijen elkaar geen kosten in rekening brengen.</w:t>
      </w:r>
    </w:p>
    <w:p>
      <w:pPr>
        <w:textAlignment w:val="baseline"/>
        <w:ind w:right="0" w:left="72" w:firstLine="0"/>
        <w:spacing w:before="442" w:after="0" w:line="220"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6</w:t>
      </w:r>
    </w:p>
    <w:p>
      <w:pPr>
        <w:textAlignment w:val="baseline"/>
        <w:ind w:right="216" w:left="72" w:firstLine="0"/>
        <w:spacing w:before="0" w:after="0" w:line="217"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De verzekeraar zal binnen vier weken nadat de verhaalsvordering bij hem is ingediend het volgens het convenant verschuldigde bedrag voldoen, bij gebreke waarvan zonder nadere aankondiging of ingebrekestelling de wettelijke rente verschuldigd is met ingang van de datum van de brief, waarbij de verhaalsvordering is ingediend.</w:t>
      </w:r>
    </w:p>
    <w:p>
      <w:pPr>
        <w:textAlignment w:val="baseline"/>
        <w:ind w:right="0" w:left="72" w:firstLine="0"/>
        <w:spacing w:before="442" w:after="0" w:line="220"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7</w:t>
      </w:r>
    </w:p>
    <w:p>
      <w:pPr>
        <w:textAlignment w:val="baseline"/>
        <w:ind w:right="144" w:left="432" w:firstLine="-360"/>
        <w:spacing w:before="0" w:after="0" w:line="217" w:lineRule="exact"/>
        <w:jc w:val="left"/>
        <w:tabs>
          <w:tab w:val="clear" w:pos="360"/>
          <w:tab w:val="decimal" w:pos="432"/>
        </w:tabs>
        <w:numPr>
          <w:ilvl w:val="0"/>
          <w:numId w:val="4"/>
        </w:numPr>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Bij de beoordeling van de verhaalsvordering van het UWV moet de verzekeraar bij de vaststelling van de schuldvraag en de causaliteitsvraag zo veel mogelijk gebruik maken van de informatie waarover hij reeds beschikt in het kader van de behandeling en afwikkeling van de personenschade van gelaedeerde.</w:t>
      </w:r>
    </w:p>
    <w:p>
      <w:pPr>
        <w:textAlignment w:val="baseline"/>
        <w:ind w:right="144" w:left="432" w:firstLine="-360"/>
        <w:spacing w:before="7" w:after="0" w:line="218" w:lineRule="exact"/>
        <w:jc w:val="left"/>
        <w:tabs>
          <w:tab w:val="clear" w:pos="360"/>
          <w:tab w:val="decimal" w:pos="432"/>
        </w:tabs>
        <w:numPr>
          <w:ilvl w:val="0"/>
          <w:numId w:val="4"/>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De verzekeraar vraagt alleen medische en/of arbeidskundige gegevens op bij het UWV, indien de reeds verzamelde gegevens ontoereikend zijn dan wel aanleiding geven om de causaliteitsvraag met betrekking tot de verhaalsvordering nader te toetsen. In dat geval vraagt de verzekeraar via tussenkomst van zijn medisch adviseur gericht naar aanvullende medische en/of arbeidskundige informatie. In dit kader zijn de geldende bepalingen in de NPP Richtlijnen ten aanzien van het medisch traject overeenkomstig van toepassing.</w:t>
      </w:r>
    </w:p>
    <w:p>
      <w:pPr>
        <w:textAlignment w:val="baseline"/>
        <w:ind w:right="72" w:left="432" w:firstLine="-360"/>
        <w:spacing w:before="4" w:after="0" w:line="218" w:lineRule="exact"/>
        <w:jc w:val="left"/>
        <w:tabs>
          <w:tab w:val="clear" w:pos="360"/>
          <w:tab w:val="decimal" w:pos="432"/>
        </w:tabs>
        <w:numPr>
          <w:ilvl w:val="0"/>
          <w:numId w:val="4"/>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De door het UWV verstrekte gegevens worden gebruikt voor de afhandeling van de verhaalsvorderingen op grond van onderhavig convenant. Verwerking van deze gegevens door de verzekeraar voor andere doeleinden is niet toegestaan.</w:t>
      </w:r>
    </w:p>
    <w:p>
      <w:pPr>
        <w:textAlignment w:val="baseline"/>
        <w:ind w:right="288" w:left="432" w:firstLine="-360"/>
        <w:spacing w:before="1" w:after="0" w:line="218" w:lineRule="exact"/>
        <w:jc w:val="left"/>
        <w:tabs>
          <w:tab w:val="clear" w:pos="360"/>
          <w:tab w:val="decimal" w:pos="432"/>
        </w:tabs>
        <w:numPr>
          <w:ilvl w:val="0"/>
          <w:numId w:val="4"/>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De door het UWV bij de uitvoering van onderhavig convenant verstrekte gegevens worden door de verzekeraar niet aan derden verstrekt.</w:t>
      </w:r>
    </w:p>
    <w:p>
      <w:pPr>
        <w:textAlignment w:val="baseline"/>
        <w:ind w:right="360" w:left="432" w:firstLine="-360"/>
        <w:spacing w:before="1" w:after="0" w:line="218" w:lineRule="exact"/>
        <w:jc w:val="left"/>
        <w:tabs>
          <w:tab w:val="clear" w:pos="360"/>
          <w:tab w:val="decimal" w:pos="432"/>
        </w:tabs>
        <w:numPr>
          <w:ilvl w:val="0"/>
          <w:numId w:val="4"/>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UWV kan bij het indienen van een verhaalsvordering volstaan met een opgave conform de berekeningsmethodiek van dit convenant. Deze opgave omvat het dagloon (al of niet loongerelateerd), de duur van de uitkering in dagen, het uitkeringspercentage en de forfaitaire korting.</w:t>
      </w:r>
    </w:p>
    <w:p>
      <w:pPr>
        <w:textAlignment w:val="baseline"/>
        <w:ind w:right="144" w:left="432" w:firstLine="-360"/>
        <w:spacing w:before="8" w:after="0" w:line="218" w:lineRule="exact"/>
        <w:jc w:val="left"/>
        <w:tabs>
          <w:tab w:val="clear" w:pos="360"/>
          <w:tab w:val="decimal" w:pos="432"/>
        </w:tabs>
        <w:numPr>
          <w:ilvl w:val="0"/>
          <w:numId w:val="4"/>
        </w:numPr>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Zodra verzekeraar kennis heeft gekregen van de verhaalsvordering van het UWV, moet de verzekeraar zijn standpunt met betrekking tot de schuldvraag direct kenbaar maken door hetzij erkenning van de aansprakelijkheid, hetzij een gemotiveerde afwijzing van de aansprakelijkheid. Voor zover nog geen standpunt kan worden ingenomen, moet de verzekeraar het UWV hierover gemotiveerd informeren en tevens een redelijke termijn aangeven waarbinnen het standpunt kan worden bepaald. Verschillen van inzicht tussen het UWV en de verzekeraar omtrent de schuldvraag dienen conform het bepaalde in artikel 9 eerste lid juncto vierde lid te worden opgelost.</w:t>
      </w:r>
    </w:p>
    <w:p>
      <w:pPr>
        <w:textAlignment w:val="baseline"/>
        <w:ind w:right="0" w:left="72" w:firstLine="0"/>
        <w:spacing w:before="438" w:after="0" w:line="222"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8</w:t>
      </w:r>
    </w:p>
    <w:p>
      <w:pPr>
        <w:textAlignment w:val="baseline"/>
        <w:ind w:right="864" w:left="432" w:firstLine="-360"/>
        <w:spacing w:before="0" w:after="0" w:line="217" w:lineRule="exact"/>
        <w:jc w:val="left"/>
        <w:tabs>
          <w:tab w:val="clear" w:pos="360"/>
          <w:tab w:val="decimal" w:pos="432"/>
        </w:tabs>
        <w:numPr>
          <w:ilvl w:val="0"/>
          <w:numId w:val="5"/>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Indien er sprake is van blijvende gedeeltelijke of volledige arbeidsongeschiktheid kunnen toekomstige vorderingen met wederzijds goedvinden van partijen worden afgekocht.</w:t>
      </w:r>
    </w:p>
    <w:p>
      <w:pPr>
        <w:textAlignment w:val="baseline"/>
        <w:ind w:right="216" w:left="432" w:firstLine="-360"/>
        <w:spacing w:before="1" w:after="0" w:line="218" w:lineRule="exact"/>
        <w:jc w:val="left"/>
        <w:tabs>
          <w:tab w:val="clear" w:pos="360"/>
          <w:tab w:val="decimal" w:pos="432"/>
        </w:tabs>
        <w:numPr>
          <w:ilvl w:val="0"/>
          <w:numId w:val="5"/>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Bij afkoop van toekomstige verhaalsvorderingen is de in de bijlage bij dit convenant opgenomen afkoopregeling van toepassing.</w:t>
      </w:r>
    </w:p>
    <w:p>
      <w:pPr>
        <w:textAlignment w:val="baseline"/>
        <w:ind w:right="576" w:left="432" w:firstLine="-360"/>
        <w:spacing w:before="0" w:after="0" w:line="218" w:lineRule="exact"/>
        <w:jc w:val="left"/>
        <w:tabs>
          <w:tab w:val="clear" w:pos="360"/>
          <w:tab w:val="decimal" w:pos="432"/>
        </w:tabs>
        <w:numPr>
          <w:ilvl w:val="0"/>
          <w:numId w:val="5"/>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Bij de bepaling van de contante waarde wordt op het bedrag van de periodieke uitkering een forfaitaire korting overeenkomstig artikel 2 van dit convenant toegepast.</w:t>
      </w:r>
    </w:p>
    <w:p>
      <w:pPr>
        <w:textAlignment w:val="baseline"/>
        <w:ind w:right="144" w:left="432" w:firstLine="-360"/>
        <w:spacing w:before="4" w:after="0" w:line="218" w:lineRule="exact"/>
        <w:jc w:val="left"/>
        <w:tabs>
          <w:tab w:val="clear" w:pos="360"/>
          <w:tab w:val="decimal" w:pos="432"/>
        </w:tabs>
        <w:numPr>
          <w:ilvl w:val="0"/>
          <w:numId w:val="5"/>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De in de afkoopformule te hanteren c-factor wordt voor de looptijd van dit convenant vastgesteld voor vorderingen die in de periode van het convenant worden afgekocht. Het moment van afkoop is bepalend voor de te gebruiken c-factor.</w:t>
      </w:r>
    </w:p>
    <w:p>
      <w:pPr>
        <w:textAlignment w:val="baseline"/>
        <w:ind w:right="0" w:left="72" w:firstLine="0"/>
        <w:spacing w:before="658" w:after="0" w:line="220"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9</w:t>
      </w:r>
    </w:p>
    <w:p>
      <w:pPr>
        <w:textAlignment w:val="baseline"/>
        <w:ind w:right="144" w:left="432" w:firstLine="-360"/>
        <w:spacing w:before="0" w:after="0" w:line="216"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1. UWV en verzekeraar dienen aan dit convenant op een correcte en loyale wijze uitvoering te geven. Indien dit naar de mening van het UWV of de verzekeraar niet geschiedt, moet de kwestie</w:t>
      </w:r>
    </w:p>
    <w:p>
      <w:pPr>
        <w:sectPr>
          <w:pgSz w:w="11904" w:h="16843" w:orient="portrait"/>
          <w:type w:val="nextPage"/>
          <w:textDirection w:val="lrTb"/>
          <w:pgMar w:bottom="548" w:top="1400" w:right="1221" w:left="1323" w:header="720" w:footer="720"/>
          <w:titlePg w:val="false"/>
        </w:sectPr>
      </w:pPr>
    </w:p>
    <w:p>
      <w:pPr>
        <w:textAlignment w:val="baseline"/>
        <w:ind w:right="72" w:left="360" w:firstLine="0"/>
        <w:spacing w:before="2" w:after="0" w:line="218" w:lineRule="exact"/>
        <w:jc w:val="left"/>
        <w:rPr>
          <w:b w:val="true"/>
          <w:color w:val="#000000"/>
          <w:sz w:val="17"/>
          <w:lang w:val="nl-NL"/>
          <w:spacing w:val="0"/>
          <w:w w:val="100"/>
          <w:strike w:val="false"/>
          <w:vertAlign w:val="baseline"/>
          <w:rFonts w:ascii="Tahoma" w:hAnsi="Tahoma" w:eastAsia="Tahoma"/>
        </w:rPr>
      </w:pPr>
      <w:r>
        <w:pict>
          <v:shapetype id="_x0000_t4" coordsize="21600,21600" o:spt="202" path="m,l,21600r21600,l21600,xe">
            <v:stroke joinstyle="miter"/>
            <v:path gradientshapeok="t" o:connecttype="rect"/>
          </v:shapetype>
          <v:shape id="_x0000_s3" type="#_x0000_t4" filled="f" stroked="f" style="position:absolute;width:468pt;height:13.85pt;z-index:-997;margin-left:67.7pt;margin-top:793.4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45" w:after="10" w:line="218" w:lineRule="exact"/>
                    <w:jc w:val="left"/>
                    <w:tabs>
                      <w:tab w:val="left" w:leader="none" w:pos="4392"/>
                    </w:tabs>
                    <w:rPr>
                      <w:i w:val="true"/>
                      <w:color w:val="#000000"/>
                      <w:sz w:val="18"/>
                      <w:lang w:val="nl-NL"/>
                      <w:spacing w:val="3"/>
                      <w:w w:val="100"/>
                      <w:strike w:val="false"/>
                      <w:vertAlign w:val="baseline"/>
                      <w:rFonts w:ascii="Arial" w:hAnsi="Arial" w:eastAsia="Arial"/>
                    </w:rPr>
                  </w:pPr>
                  <w:r>
                    <w:rPr>
                      <w:i w:val="true"/>
                      <w:color w:val="#000000"/>
                      <w:sz w:val="18"/>
                      <w:lang w:val="nl-NL"/>
                      <w:spacing w:val="3"/>
                      <w:w w:val="100"/>
                      <w:strike w:val="false"/>
                      <w:vertAlign w:val="baseline"/>
                      <w:rFonts w:ascii="Arial" w:hAnsi="Arial" w:eastAsia="Arial"/>
                    </w:rPr>
                    <w:t xml:space="preserve">Convenant verhaalsrecht 2008	</w:t>
                  </w:r>
                  <w:r>
                    <w:rPr>
                      <w:i w:val="true"/>
                      <w:color w:val="#000000"/>
                      <w:sz w:val="21"/>
                      <w:lang w:val="nl-NL"/>
                      <w:spacing w:val="3"/>
                      <w:w w:val="100"/>
                      <w:strike w:val="false"/>
                      <w:vertAlign w:val="baseline"/>
                      <w:rFonts w:ascii="Arial" w:hAnsi="Arial" w:eastAsia="Arial"/>
                    </w:rPr>
                    <w:t xml:space="preserve">- </w:t>
                  </w:r>
                  <w:r>
                    <w:rPr>
                      <w:b w:val="true"/>
                      <w:color w:val="#000000"/>
                      <w:sz w:val="17"/>
                      <w:lang w:val="nl-NL"/>
                      <w:spacing w:val="3"/>
                      <w:w w:val="100"/>
                      <w:strike w:val="false"/>
                      <w:vertAlign w:val="baseline"/>
                      <w:rFonts w:ascii="Tahoma" w:hAnsi="Tahoma" w:eastAsia="Tahoma"/>
                    </w:rPr>
                    <w:t xml:space="preserve">s-</w:t>
                  </w:r>
                  <w:r>
                    <w:rPr>
                      <w:color w:val="#000000"/>
                      <w:sz w:val="24"/>
                      <w:lang w:val="nl-NL"/>
                      <w:w w:val="100"/>
                      <w:strike w:val="false"/>
                      <w:vertAlign w:val="baseline"/>
                      <w:rFonts w:ascii="Tahoma" w:hAnsi="Tahoma" w:eastAsia="Tahoma"/>
                    </w:rPr>
                  </w:r>
                </w:p>
              </w:txbxContent>
            </v:textbox>
          </v:shape>
        </w:pict>
      </w:r>
      <w:r>
        <w:rPr>
          <w:b w:val="true"/>
          <w:color w:val="#000000"/>
          <w:sz w:val="17"/>
          <w:lang w:val="nl-NL"/>
          <w:spacing w:val="0"/>
          <w:w w:val="100"/>
          <w:strike w:val="false"/>
          <w:vertAlign w:val="baseline"/>
          <w:rFonts w:ascii="Tahoma" w:hAnsi="Tahoma" w:eastAsia="Tahoma"/>
        </w:rPr>
        <w:t xml:space="preserve">door de verantwoordelijke managers van het UWV en van de verzekeraar worden besproken in de reeds bestaande of alsnog op te starten bespreekregeling.</w:t>
      </w:r>
    </w:p>
    <w:p>
      <w:pPr>
        <w:textAlignment w:val="baseline"/>
        <w:ind w:right="288" w:left="360" w:firstLine="-288"/>
        <w:spacing w:before="3" w:after="0" w:line="218"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2. Indien de genoemde managers van UWV en individuele verzekeraar er niet in slagen om de kwestie tot een oplossing te brengen, dienen zij gezamenlijk het geschil schriftelijk te definiëren en te specificeren en voor te leggen voor minnelijk overleg conform artikel 10 eerste lid.</w:t>
      </w:r>
    </w:p>
    <w:p>
      <w:pPr>
        <w:textAlignment w:val="baseline"/>
        <w:ind w:right="0" w:left="72" w:firstLine="0"/>
        <w:spacing w:before="3" w:after="0" w:line="217" w:lineRule="exact"/>
        <w:jc w:val="left"/>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3. Geschillen in de zin van dit convenant kunnen alleen betrekking hebben op:</w:t>
      </w:r>
    </w:p>
    <w:p>
      <w:pPr>
        <w:textAlignment w:val="baseline"/>
        <w:ind w:right="0" w:left="360" w:firstLine="0"/>
        <w:spacing w:before="0" w:after="0" w:line="217" w:lineRule="exact"/>
        <w:jc w:val="left"/>
        <w:tabs>
          <w:tab w:val="clear" w:pos="360"/>
          <w:tab w:val="decimal" w:pos="720"/>
        </w:tabs>
        <w:numPr>
          <w:ilvl w:val="0"/>
          <w:numId w:val="6"/>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de wijze waarop het convenant wordt uitgevoerd als bedoeld in het eerste lid;</w:t>
      </w:r>
    </w:p>
    <w:p>
      <w:pPr>
        <w:textAlignment w:val="baseline"/>
        <w:ind w:right="0" w:left="360" w:firstLine="0"/>
        <w:spacing w:before="3" w:after="0" w:line="217" w:lineRule="exact"/>
        <w:jc w:val="left"/>
        <w:tabs>
          <w:tab w:val="clear" w:pos="360"/>
          <w:tab w:val="decimal" w:pos="720"/>
        </w:tabs>
        <w:numPr>
          <w:ilvl w:val="0"/>
          <w:numId w:val="6"/>
        </w:numPr>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de nakoming van hetgeen in dit convenant is geregeld;</w:t>
      </w:r>
    </w:p>
    <w:p>
      <w:pPr>
        <w:textAlignment w:val="baseline"/>
        <w:ind w:right="0" w:left="360" w:firstLine="0"/>
        <w:spacing w:before="0" w:after="0" w:line="217" w:lineRule="exact"/>
        <w:jc w:val="left"/>
        <w:tabs>
          <w:tab w:val="clear" w:pos="360"/>
          <w:tab w:val="decimal" w:pos="720"/>
        </w:tabs>
        <w:numPr>
          <w:ilvl w:val="0"/>
          <w:numId w:val="6"/>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de uitleg van het convenant.</w:t>
      </w:r>
    </w:p>
    <w:p>
      <w:pPr>
        <w:textAlignment w:val="baseline"/>
        <w:ind w:right="144" w:left="360" w:firstLine="-288"/>
        <w:spacing w:before="3" w:after="0" w:line="218"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4. Kwesties waarvoor het convenant geen regeling geeft, zoals schuld c.q. toerekening, verjaring en de medische causaliteit, dienen in onderling overleg tussen UWV en verzekeraar tot een oplossing te worden gebracht en wel als volgt:</w:t>
      </w:r>
    </w:p>
    <w:p>
      <w:pPr>
        <w:textAlignment w:val="baseline"/>
        <w:ind w:right="216" w:left="864" w:firstLine="-504"/>
        <w:spacing w:before="1" w:after="0" w:line="218" w:lineRule="exact"/>
        <w:jc w:val="left"/>
        <w:tabs>
          <w:tab w:val="left" w:leader="none" w:pos="792"/>
        </w:tabs>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	</w:t>
      </w:r>
      <w:r>
        <w:rPr>
          <w:b w:val="true"/>
          <w:color w:val="#000000"/>
          <w:sz w:val="17"/>
          <w:lang w:val="nl-NL"/>
          <w:spacing w:val="0"/>
          <w:w w:val="100"/>
          <w:strike w:val="false"/>
          <w:vertAlign w:val="baseline"/>
          <w:rFonts w:ascii="Tahoma" w:hAnsi="Tahoma" w:eastAsia="Tahoma"/>
        </w:rPr>
        <w:t xml:space="preserve">Alle kwesties met uitzondering van de medische causaliteit via bespreekregelingen op de in
</w:t>
        <w:br/>
      </w:r>
      <w:r>
        <w:rPr>
          <w:b w:val="true"/>
          <w:color w:val="#000000"/>
          <w:sz w:val="17"/>
          <w:lang w:val="nl-NL"/>
          <w:spacing w:val="0"/>
          <w:w w:val="100"/>
          <w:strike w:val="false"/>
          <w:vertAlign w:val="baseline"/>
          <w:rFonts w:ascii="Tahoma" w:hAnsi="Tahoma" w:eastAsia="Tahoma"/>
        </w:rPr>
        <w:t xml:space="preserve">het eerste lid omschreven wijze.</w:t>
      </w:r>
    </w:p>
    <w:p>
      <w:pPr>
        <w:textAlignment w:val="baseline"/>
        <w:ind w:right="144" w:left="864" w:firstLine="-504"/>
        <w:spacing w:before="5" w:after="0" w:line="218" w:lineRule="exact"/>
        <w:jc w:val="left"/>
        <w:tabs>
          <w:tab w:val="left" w:leader="none" w:pos="792"/>
        </w:tabs>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	</w:t>
      </w:r>
      <w:r>
        <w:rPr>
          <w:b w:val="true"/>
          <w:color w:val="#000000"/>
          <w:sz w:val="17"/>
          <w:lang w:val="nl-NL"/>
          <w:spacing w:val="0"/>
          <w:w w:val="100"/>
          <w:strike w:val="false"/>
          <w:vertAlign w:val="baseline"/>
          <w:rFonts w:ascii="Tahoma" w:hAnsi="Tahoma" w:eastAsia="Tahoma"/>
        </w:rPr>
        <w:t xml:space="preserve">Medische causaliteitsvragen dienen conform de geldende NPP Richtlijnen ten aanzien van
</w:t>
        <w:br/>
      </w:r>
      <w:r>
        <w:rPr>
          <w:b w:val="true"/>
          <w:color w:val="#000000"/>
          <w:sz w:val="17"/>
          <w:lang w:val="nl-NL"/>
          <w:spacing w:val="0"/>
          <w:w w:val="100"/>
          <w:strike w:val="false"/>
          <w:vertAlign w:val="baseline"/>
          <w:rFonts w:ascii="Tahoma" w:hAnsi="Tahoma" w:eastAsia="Tahoma"/>
        </w:rPr>
        <w:t xml:space="preserve">het medisch traject tot een oplossing te worden gebracht. De medisch adviseur van de verzekeraar voorziet de dossierbehandelaar bij de verzekeraar van een medisch advies met betrekking tot de medische causaliteitsvraag. De medisch adviseur van het UWV voorziet de dossierbehandelaar van het UWV van een medisch advies betrekking tot de medische causaliteitsvraag. Hierna beoordelen de dossierbehandelaar van UWV en verzekeraar de juridische relevantie van het verkregen medisch advies.</w:t>
      </w:r>
    </w:p>
    <w:p>
      <w:pPr>
        <w:textAlignment w:val="baseline"/>
        <w:ind w:right="288" w:left="864" w:firstLine="-504"/>
        <w:spacing w:before="1" w:after="0" w:line="218"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 Als kwesties niet op de hierboven vermelde wijze tot een oplossing kunnen worden gebracht, kunnen de kwesties worden voorgelegd aan de burgerlijke rechter, die als enige</w:t>
      </w:r>
    </w:p>
    <w:p>
      <w:pPr>
        <w:textAlignment w:val="baseline"/>
        <w:ind w:right="0" w:left="864" w:firstLine="0"/>
        <w:spacing w:before="3" w:after="0" w:line="218" w:lineRule="exact"/>
        <w:jc w:val="left"/>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bevoegd is kennis te nemen van kwesties die niet in het convenant worden geregeld.</w:t>
      </w:r>
    </w:p>
    <w:p>
      <w:pPr>
        <w:textAlignment w:val="baseline"/>
        <w:ind w:right="0" w:left="72" w:firstLine="0"/>
        <w:spacing w:before="438" w:after="0" w:line="222"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10</w:t>
      </w:r>
    </w:p>
    <w:p>
      <w:pPr>
        <w:textAlignment w:val="baseline"/>
        <w:ind w:right="432" w:left="360" w:firstLine="-288"/>
        <w:spacing w:before="0" w:after="0" w:line="217" w:lineRule="exact"/>
        <w:jc w:val="left"/>
        <w:tabs>
          <w:tab w:val="clear" w:pos="288"/>
          <w:tab w:val="decimal" w:pos="360"/>
        </w:tabs>
        <w:numPr>
          <w:ilvl w:val="0"/>
          <w:numId w:val="7"/>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Voordat geschillen aan de geschillencommissie worden voorgelegd zullen UWV en Verbond het geschil door middel van minnelijk overleg proberen op te lossen.</w:t>
      </w:r>
    </w:p>
    <w:p>
      <w:pPr>
        <w:textAlignment w:val="baseline"/>
        <w:ind w:right="144" w:left="360" w:firstLine="-288"/>
        <w:spacing w:before="1" w:after="0" w:line="218" w:lineRule="exact"/>
        <w:jc w:val="left"/>
        <w:tabs>
          <w:tab w:val="clear" w:pos="288"/>
          <w:tab w:val="decimal" w:pos="360"/>
        </w:tabs>
        <w:numPr>
          <w:ilvl w:val="0"/>
          <w:numId w:val="7"/>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in het eerste lid bedoelde overleg tussen UWV en Verbond heeft de bevoegdheid om een voor partijen bindende uitspraak te doen.</w:t>
      </w:r>
    </w:p>
    <w:p>
      <w:pPr>
        <w:textAlignment w:val="baseline"/>
        <w:ind w:right="144" w:left="360" w:firstLine="-288"/>
        <w:spacing w:before="2" w:after="0" w:line="218" w:lineRule="exact"/>
        <w:jc w:val="left"/>
        <w:tabs>
          <w:tab w:val="clear" w:pos="288"/>
          <w:tab w:val="decimal" w:pos="360"/>
        </w:tabs>
        <w:numPr>
          <w:ilvl w:val="0"/>
          <w:numId w:val="7"/>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Ten behoeve van de beslechting van geschillen tussen UWV en verzekeraar zal een geschillencommissie worden benoemd. De geschillencommissie zal bestaan uit 3 leden: een lid te benoemen door het Verbond, een lid te benoemen door het UWV en een lid te benoemen door voornoemde leden gezamenlijk.</w:t>
      </w:r>
    </w:p>
    <w:p>
      <w:pPr>
        <w:textAlignment w:val="baseline"/>
        <w:ind w:right="216" w:left="360" w:firstLine="-288"/>
        <w:spacing w:before="0" w:after="0" w:line="218" w:lineRule="exact"/>
        <w:jc w:val="left"/>
        <w:tabs>
          <w:tab w:val="clear" w:pos="288"/>
          <w:tab w:val="decimal" w:pos="360"/>
        </w:tabs>
        <w:numPr>
          <w:ilvl w:val="0"/>
          <w:numId w:val="7"/>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De geschillencommissie is alleen bevoegd kennis te nemen van geschillen als bedoeld in artikel 9 derde lid.</w:t>
      </w:r>
    </w:p>
    <w:p>
      <w:pPr>
        <w:textAlignment w:val="baseline"/>
        <w:ind w:right="360" w:left="360" w:firstLine="-288"/>
        <w:spacing w:before="6" w:after="0" w:line="217" w:lineRule="exact"/>
        <w:jc w:val="left"/>
        <w:tabs>
          <w:tab w:val="clear" w:pos="288"/>
          <w:tab w:val="decimal" w:pos="360"/>
        </w:tabs>
        <w:numPr>
          <w:ilvl w:val="0"/>
          <w:numId w:val="7"/>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De geschillencommissie wordt benoemd voor de duur van het convenant en de afhandeling van aanhangig gemaakte geschillen.</w:t>
      </w:r>
    </w:p>
    <w:p>
      <w:pPr>
        <w:textAlignment w:val="baseline"/>
        <w:ind w:right="0" w:left="360" w:firstLine="-288"/>
        <w:spacing w:before="0" w:after="0" w:line="217" w:lineRule="exact"/>
        <w:jc w:val="left"/>
        <w:tabs>
          <w:tab w:val="clear" w:pos="288"/>
          <w:tab w:val="decimal" w:pos="360"/>
        </w:tabs>
        <w:numPr>
          <w:ilvl w:val="0"/>
          <w:numId w:val="7"/>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De uitspraak van de geschillencommissie is voor partijen bindend.</w:t>
      </w:r>
    </w:p>
    <w:p>
      <w:pPr>
        <w:textAlignment w:val="baseline"/>
        <w:ind w:right="0" w:left="72" w:firstLine="0"/>
        <w:spacing w:before="879" w:after="0" w:line="221"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11.</w:t>
      </w:r>
    </w:p>
    <w:p>
      <w:pPr>
        <w:textAlignment w:val="baseline"/>
        <w:ind w:right="288" w:left="72" w:firstLine="0"/>
        <w:spacing w:before="0" w:after="0" w:line="217" w:lineRule="exact"/>
        <w:jc w:val="left"/>
        <w:rPr>
          <w:b w:val="true"/>
          <w:color w:val="#000000"/>
          <w:sz w:val="17"/>
          <w:lang w:val="nl-NL"/>
          <w:spacing w:val="4"/>
          <w:w w:val="100"/>
          <w:strike w:val="false"/>
          <w:vertAlign w:val="baseline"/>
          <w:rFonts w:ascii="Tahoma" w:hAnsi="Tahoma" w:eastAsia="Tahoma"/>
        </w:rPr>
      </w:pPr>
      <w:r>
        <w:rPr>
          <w:b w:val="true"/>
          <w:color w:val="#000000"/>
          <w:sz w:val="17"/>
          <w:lang w:val="nl-NL"/>
          <w:spacing w:val="4"/>
          <w:w w:val="100"/>
          <w:strike w:val="false"/>
          <w:vertAlign w:val="baseline"/>
          <w:rFonts w:ascii="Tahoma" w:hAnsi="Tahoma" w:eastAsia="Tahoma"/>
        </w:rPr>
        <w:t xml:space="preserve">Een ieder die betrokken is bij de uitvoering van dit convenant en daarbij de beschikking krijgt over gegevens waarvan hij het vertrouwelijke karakter kent of redelijkerwijs moet vermoeden, en voor wie niet reeds uit hoofde van ambt, beroep of wettelijk voorschrift geldt, is verplicht tot geheimhouding daarvan, behoudens voor zover enig wettelijk voorschrift hem tot bekendmaking verplicht of uit zijn taak bij de uitvoering van deze regeling de noodzaak tot bekendmaking voortvloeit.</w:t>
      </w:r>
    </w:p>
    <w:p>
      <w:pPr>
        <w:textAlignment w:val="baseline"/>
        <w:ind w:right="0" w:left="72" w:firstLine="0"/>
        <w:spacing w:before="442" w:after="0" w:line="222"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12</w:t>
      </w:r>
    </w:p>
    <w:p>
      <w:pPr>
        <w:textAlignment w:val="baseline"/>
        <w:ind w:right="72" w:left="360" w:firstLine="-288"/>
        <w:spacing w:before="0" w:after="0" w:line="217" w:lineRule="exact"/>
        <w:jc w:val="left"/>
        <w:tabs>
          <w:tab w:val="clear" w:pos="288"/>
          <w:tab w:val="decimal" w:pos="360"/>
        </w:tabs>
        <w:numPr>
          <w:ilvl w:val="0"/>
          <w:numId w:val="8"/>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Indien zich tijdens de looptijd van dit convenant een omstandigheid voordoet van dien aard, dat, indien deze omstandigheid bekend zou zijn geweest bij het sluiten van deze overeenkomst, een partij dit convenant naar maatstaven van redelijkheid en billijkheid in zijn geheel niet of op een onderdeel respectievelijk onderdelen niet zou hebben gesloten, zijn partijen gehouden te goeder trouw naar eisen van redelijkheid en billijkheid mee te werken aan aanpassing van dit convenant.</w:t>
      </w:r>
    </w:p>
    <w:p>
      <w:pPr>
        <w:textAlignment w:val="baseline"/>
        <w:ind w:right="216" w:left="360" w:firstLine="-288"/>
        <w:spacing w:before="2" w:after="0" w:line="218" w:lineRule="exact"/>
        <w:jc w:val="left"/>
        <w:tabs>
          <w:tab w:val="clear" w:pos="288"/>
          <w:tab w:val="decimal" w:pos="360"/>
        </w:tabs>
        <w:numPr>
          <w:ilvl w:val="0"/>
          <w:numId w:val="8"/>
        </w:numPr>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Beide partijen kunnen afzonderlijk dan wel in gezamenlijk overleg besluiten het convenant op te zeggen indien de omstandigheid uit het eerste lid voor een of beide partijen een onevenredige verandering betekent. De opzegging zal met in achtneming van tenminste een halfjaar geschieden.</w:t>
      </w:r>
    </w:p>
    <w:p>
      <w:pPr>
        <w:sectPr>
          <w:pgSz w:w="11904" w:h="16843" w:orient="portrait"/>
          <w:type w:val="nextPage"/>
          <w:textDirection w:val="lrTb"/>
          <w:pgMar w:bottom="578" w:top="1420" w:right="1190" w:left="1354" w:header="720" w:footer="720"/>
          <w:titlePg w:val="false"/>
        </w:sectPr>
      </w:pPr>
    </w:p>
    <w:p>
      <w:pPr>
        <w:textAlignment w:val="baseline"/>
        <w:ind w:right="144" w:left="432" w:firstLine="-360"/>
        <w:spacing w:before="3" w:after="0" w:line="219" w:lineRule="exact"/>
        <w:jc w:val="left"/>
        <w:tabs>
          <w:tab w:val="clear" w:pos="432"/>
          <w:tab w:val="decimal" w:pos="504"/>
        </w:tabs>
        <w:numPr>
          <w:ilvl w:val="0"/>
          <w:numId w:val="9"/>
        </w:numPr>
        <w:rPr>
          <w:b w:val="true"/>
          <w:color w:val="#000000"/>
          <w:sz w:val="17"/>
          <w:lang w:val="nl-NL"/>
          <w:spacing w:val="4"/>
          <w:w w:val="100"/>
          <w:strike w:val="false"/>
          <w:vertAlign w:val="baseline"/>
          <w:rFonts w:ascii="Tahoma" w:hAnsi="Tahoma" w:eastAsia="Tahoma"/>
        </w:rPr>
      </w:pPr>
      <w:r>
        <w:pict>
          <v:shapetype id="_x0000_t5" coordsize="21600,21600" o:spt="202" path="m,l,21600r21600,l21600,xe">
            <v:stroke joinstyle="miter"/>
            <v:path gradientshapeok="t" o:connecttype="rect"/>
          </v:shapetype>
          <v:shape id="_x0000_s4" type="#_x0000_t5" filled="f" stroked="f" style="position:absolute;width:468pt;height:12.1pt;z-index:-996;margin-left:66pt;margin-top:795.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9" w:after="10" w:line="219" w:lineRule="exact"/>
                    <w:jc w:val="left"/>
                    <w:tabs>
                      <w:tab w:val="left" w:leader="none" w:pos="4392"/>
                    </w:tabs>
                    <w:rPr>
                      <w:i w:val="true"/>
                      <w:color w:val="#000000"/>
                      <w:sz w:val="18"/>
                      <w:lang w:val="nl-NL"/>
                      <w:spacing w:val="0"/>
                      <w:w w:val="100"/>
                      <w:strike w:val="false"/>
                      <w:vertAlign w:val="baseline"/>
                      <w:rFonts w:ascii="Arial" w:hAnsi="Arial" w:eastAsia="Arial"/>
                    </w:rPr>
                  </w:pPr>
                  <w:r>
                    <w:rPr>
                      <w:i w:val="true"/>
                      <w:color w:val="#000000"/>
                      <w:sz w:val="18"/>
                      <w:lang w:val="nl-NL"/>
                      <w:spacing w:val="0"/>
                      <w:w w:val="100"/>
                      <w:strike w:val="false"/>
                      <w:vertAlign w:val="baseline"/>
                      <w:rFonts w:ascii="Arial" w:hAnsi="Arial" w:eastAsia="Arial"/>
                    </w:rPr>
                    <w:t xml:space="preserve">Convenant verhaalsrecht 2008	</w:t>
                  </w:r>
                  <w:r>
                    <w:rPr>
                      <w:i w:val="true"/>
                      <w:color w:val="#000000"/>
                      <w:sz w:val="21"/>
                      <w:lang w:val="nl-NL"/>
                      <w:spacing w:val="0"/>
                      <w:w w:val="100"/>
                      <w:strike w:val="false"/>
                      <w:vertAlign w:val="baseline"/>
                      <w:rFonts w:ascii="Arial" w:hAnsi="Arial" w:eastAsia="Arial"/>
                    </w:rPr>
                    <w:t xml:space="preserve">- </w:t>
                  </w:r>
                  <w:r>
                    <w:rPr>
                      <w:b w:val="true"/>
                      <w:color w:val="#000000"/>
                      <w:sz w:val="17"/>
                      <w:lang w:val="nl-NL"/>
                      <w:spacing w:val="0"/>
                      <w:w w:val="100"/>
                      <w:strike w:val="false"/>
                      <w:vertAlign w:val="baseline"/>
                      <w:rFonts w:ascii="Tahoma" w:hAnsi="Tahoma" w:eastAsia="Tahoma"/>
                    </w:rPr>
                    <w:t xml:space="preserve">6 -</w:t>
                  </w:r>
                </w:p>
              </w:txbxContent>
            </v:textbox>
          </v:shape>
        </w:pict>
      </w:r>
      <w:r>
        <w:rPr>
          <w:b w:val="true"/>
          <w:color w:val="#000000"/>
          <w:sz w:val="17"/>
          <w:lang w:val="nl-NL"/>
          <w:spacing w:val="4"/>
          <w:w w:val="100"/>
          <w:strike w:val="false"/>
          <w:vertAlign w:val="baseline"/>
          <w:rFonts w:ascii="Tahoma" w:hAnsi="Tahoma" w:eastAsia="Tahoma"/>
        </w:rPr>
        <w:t xml:space="preserve">In het geval dat gedurende de looptijd van onderhavig convenant tussen het UWV en het Verbond een convenant inzake de collectieve afkoop van verhaalsvorderingen wordt afgesloten, wordt dit convenant beëindigd op het moment dat het convenant inzake de collectieve afkoop in werking treedt.</w:t>
      </w:r>
    </w:p>
    <w:p>
      <w:pPr>
        <w:textAlignment w:val="baseline"/>
        <w:ind w:right="0" w:left="72" w:firstLine="0"/>
        <w:spacing w:before="438" w:after="0" w:line="219" w:lineRule="exact"/>
        <w:jc w:val="left"/>
        <w:rPr>
          <w:b w:val="true"/>
          <w:color w:val="#000000"/>
          <w:sz w:val="21"/>
          <w:lang w:val="nl-NL"/>
          <w:spacing w:val="4"/>
          <w:w w:val="100"/>
          <w:strike w:val="false"/>
          <w:vertAlign w:val="baseline"/>
          <w:rFonts w:ascii="Arial" w:hAnsi="Arial" w:eastAsia="Arial"/>
        </w:rPr>
      </w:pPr>
      <w:r>
        <w:rPr>
          <w:b w:val="true"/>
          <w:color w:val="#000000"/>
          <w:sz w:val="21"/>
          <w:lang w:val="nl-NL"/>
          <w:spacing w:val="4"/>
          <w:w w:val="100"/>
          <w:strike w:val="false"/>
          <w:vertAlign w:val="baseline"/>
          <w:rFonts w:ascii="Arial" w:hAnsi="Arial" w:eastAsia="Arial"/>
        </w:rPr>
        <w:t xml:space="preserve">Artikel 13</w:t>
      </w:r>
    </w:p>
    <w:p>
      <w:pPr>
        <w:textAlignment w:val="baseline"/>
        <w:ind w:right="576" w:left="432" w:firstLine="-360"/>
        <w:spacing w:before="0" w:after="0" w:line="218" w:lineRule="exact"/>
        <w:jc w:val="left"/>
        <w:tabs>
          <w:tab w:val="clear" w:pos="360"/>
          <w:tab w:val="decimal" w:pos="432"/>
        </w:tabs>
        <w:numPr>
          <w:ilvl w:val="0"/>
          <w:numId w:val="10"/>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convenant en de daarvan deel uitmakende artikelen en toelichting worden alleen geëffectueerd indien door het Verbond van Verzekeraars een dekkingsgraad naar zowel het premie-inkomen als het aantal bij het Verbond van Verzekeraars aangesloten verzekeraars </w:t>
        <w:softHyphen/>
      </w:r>
      <w:r>
        <w:rPr>
          <w:b w:val="true"/>
          <w:color w:val="#000000"/>
          <w:sz w:val="17"/>
          <w:lang w:val="nl-NL"/>
          <w:spacing w:val="0"/>
          <w:w w:val="100"/>
          <w:strike w:val="false"/>
          <w:vertAlign w:val="baseline"/>
          <w:rFonts w:ascii="Tahoma" w:hAnsi="Tahoma" w:eastAsia="Tahoma"/>
        </w:rPr>
        <w:t xml:space="preserve"> althans voor zover relevant ten aanzien van het verhaalsrecht in de Ziektewet, WAO, Waz, Wajong en de WIA - is bereikt van ten minste 90 %.</w:t>
      </w:r>
    </w:p>
    <w:p>
      <w:pPr>
        <w:textAlignment w:val="baseline"/>
        <w:ind w:right="288" w:left="432" w:firstLine="-360"/>
        <w:spacing w:before="1" w:after="0" w:line="219" w:lineRule="exact"/>
        <w:jc w:val="left"/>
        <w:tabs>
          <w:tab w:val="clear" w:pos="360"/>
          <w:tab w:val="decimal" w:pos="432"/>
        </w:tabs>
        <w:numPr>
          <w:ilvl w:val="0"/>
          <w:numId w:val="10"/>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Verbond van Verzekeraars heeft tot uiterlijk 1 januari 2008 de gelegenheid om deze dekkingsgraad te realiseren. Wanneer deze dekkingsgraad op deze datum niet is bereikt, zullen partijen zo spoedig mogelijk in overleg treden over de alsdan ontstane situatie.</w:t>
      </w:r>
    </w:p>
    <w:p>
      <w:pPr>
        <w:textAlignment w:val="baseline"/>
        <w:ind w:right="0" w:left="72" w:firstLine="0"/>
        <w:spacing w:before="438" w:after="0" w:line="218" w:lineRule="exact"/>
        <w:jc w:val="left"/>
        <w:rPr>
          <w:b w:val="true"/>
          <w:color w:val="#000000"/>
          <w:sz w:val="21"/>
          <w:lang w:val="nl-NL"/>
          <w:spacing w:val="5"/>
          <w:w w:val="100"/>
          <w:strike w:val="false"/>
          <w:vertAlign w:val="baseline"/>
          <w:rFonts w:ascii="Arial" w:hAnsi="Arial" w:eastAsia="Arial"/>
        </w:rPr>
      </w:pPr>
      <w:r>
        <w:rPr>
          <w:b w:val="true"/>
          <w:color w:val="#000000"/>
          <w:sz w:val="21"/>
          <w:lang w:val="nl-NL"/>
          <w:spacing w:val="5"/>
          <w:w w:val="100"/>
          <w:strike w:val="false"/>
          <w:vertAlign w:val="baseline"/>
          <w:rFonts w:ascii="Arial" w:hAnsi="Arial" w:eastAsia="Arial"/>
        </w:rPr>
        <w:t xml:space="preserve">Artikel 14</w:t>
      </w:r>
    </w:p>
    <w:p>
      <w:pPr>
        <w:textAlignment w:val="baseline"/>
        <w:ind w:right="72" w:left="72" w:firstLine="0"/>
        <w:spacing w:before="0" w:after="0" w:line="216" w:lineRule="exact"/>
        <w:jc w:val="left"/>
        <w:rPr>
          <w:b w:val="true"/>
          <w:color w:val="#000000"/>
          <w:sz w:val="17"/>
          <w:lang w:val="nl-NL"/>
          <w:spacing w:val="4"/>
          <w:w w:val="100"/>
          <w:strike w:val="false"/>
          <w:vertAlign w:val="baseline"/>
          <w:rFonts w:ascii="Tahoma" w:hAnsi="Tahoma" w:eastAsia="Tahoma"/>
        </w:rPr>
      </w:pPr>
      <w:r>
        <w:rPr>
          <w:b w:val="true"/>
          <w:color w:val="#000000"/>
          <w:sz w:val="17"/>
          <w:lang w:val="nl-NL"/>
          <w:spacing w:val="4"/>
          <w:w w:val="100"/>
          <w:strike w:val="false"/>
          <w:vertAlign w:val="baseline"/>
          <w:rFonts w:ascii="Tahoma" w:hAnsi="Tahoma" w:eastAsia="Tahoma"/>
        </w:rPr>
        <w:t xml:space="preserve">Het convenant vangt aan op 1 januari 2008 om 0.00 uur en loopt af op 31 december 2010 om 24.00 uur.</w:t>
      </w:r>
    </w:p>
    <w:p>
      <w:pPr>
        <w:textAlignment w:val="baseline"/>
        <w:ind w:right="72" w:left="72" w:firstLine="0"/>
        <w:spacing w:before="4" w:after="0" w:line="219"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Vóór 1 juni 2010 zullen partijen met elkaar contact opnemen om het convenant te evalueren en met elkaar in onderhandeling te treden over de voorwaarden voor een nieuw convenant.</w:t>
      </w:r>
    </w:p>
    <w:p>
      <w:pPr>
        <w:textAlignment w:val="baseline"/>
        <w:ind w:right="0" w:left="72" w:firstLine="0"/>
        <w:spacing w:before="438" w:after="0" w:line="220" w:lineRule="exact"/>
        <w:jc w:val="left"/>
        <w:rPr>
          <w:b w:val="true"/>
          <w:color w:val="#000000"/>
          <w:sz w:val="21"/>
          <w:lang w:val="nl-NL"/>
          <w:spacing w:val="4"/>
          <w:w w:val="100"/>
          <w:strike w:val="false"/>
          <w:vertAlign w:val="baseline"/>
          <w:rFonts w:ascii="Arial" w:hAnsi="Arial" w:eastAsia="Arial"/>
        </w:rPr>
      </w:pPr>
      <w:r>
        <w:rPr>
          <w:b w:val="true"/>
          <w:color w:val="#000000"/>
          <w:sz w:val="21"/>
          <w:lang w:val="nl-NL"/>
          <w:spacing w:val="4"/>
          <w:w w:val="100"/>
          <w:strike w:val="false"/>
          <w:vertAlign w:val="baseline"/>
          <w:rFonts w:ascii="Arial" w:hAnsi="Arial" w:eastAsia="Arial"/>
        </w:rPr>
        <w:t xml:space="preserve">Artikel 15</w:t>
      </w:r>
    </w:p>
    <w:p>
      <w:pPr>
        <w:textAlignment w:val="baseline"/>
        <w:ind w:right="0" w:left="72" w:firstLine="0"/>
        <w:spacing w:before="0" w:after="0" w:line="216" w:lineRule="exact"/>
        <w:jc w:val="left"/>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De toelichting op het convenant en de bijlagen maken deel uit van het convenant.</w:t>
      </w:r>
    </w:p>
    <w:p>
      <w:pPr>
        <w:textAlignment w:val="baseline"/>
        <w:ind w:right="0" w:left="72" w:firstLine="0"/>
        <w:spacing w:before="442" w:after="0" w:line="218" w:lineRule="exact"/>
        <w:jc w:val="left"/>
        <w:rPr>
          <w:b w:val="true"/>
          <w:color w:val="#000000"/>
          <w:sz w:val="21"/>
          <w:lang w:val="nl-NL"/>
          <w:spacing w:val="4"/>
          <w:w w:val="100"/>
          <w:strike w:val="false"/>
          <w:vertAlign w:val="baseline"/>
          <w:rFonts w:ascii="Arial" w:hAnsi="Arial" w:eastAsia="Arial"/>
        </w:rPr>
      </w:pPr>
      <w:r>
        <w:rPr>
          <w:b w:val="true"/>
          <w:color w:val="#000000"/>
          <w:sz w:val="21"/>
          <w:lang w:val="nl-NL"/>
          <w:spacing w:val="4"/>
          <w:w w:val="100"/>
          <w:strike w:val="false"/>
          <w:vertAlign w:val="baseline"/>
          <w:rFonts w:ascii="Arial" w:hAnsi="Arial" w:eastAsia="Arial"/>
        </w:rPr>
        <w:t xml:space="preserve">Artikel 16</w:t>
      </w:r>
    </w:p>
    <w:p>
      <w:pPr>
        <w:textAlignment w:val="baseline"/>
        <w:ind w:right="0" w:left="72" w:firstLine="0"/>
        <w:spacing w:before="0" w:after="0" w:line="213" w:lineRule="exact"/>
        <w:jc w:val="left"/>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De citeertitel voor onderhavig convenant is: "Convenant verhaalsrecht 2008".</w:t>
      </w:r>
    </w:p>
    <w:p>
      <w:pPr>
        <w:textAlignment w:val="baseline"/>
        <w:ind w:right="0" w:left="72" w:firstLine="0"/>
        <w:spacing w:before="439" w:after="0" w:line="219" w:lineRule="exact"/>
        <w:jc w:val="left"/>
        <w:tabs>
          <w:tab w:val="left" w:leader="none" w:pos="4536"/>
        </w:tabs>
        <w:rPr>
          <w:b w:val="true"/>
          <w:color w:val="#000000"/>
          <w:sz w:val="17"/>
          <w:lang w:val="nl-NL"/>
          <w:spacing w:val="-1"/>
          <w:w w:val="100"/>
          <w:strike w:val="false"/>
          <w:vertAlign w:val="baseline"/>
          <w:rFonts w:ascii="Tahoma" w:hAnsi="Tahoma" w:eastAsia="Tahoma"/>
        </w:rPr>
      </w:pPr>
      <w:r>
        <w:rPr>
          <w:b w:val="true"/>
          <w:color w:val="#000000"/>
          <w:sz w:val="17"/>
          <w:lang w:val="nl-NL"/>
          <w:spacing w:val="-1"/>
          <w:w w:val="100"/>
          <w:strike w:val="false"/>
          <w:vertAlign w:val="baseline"/>
          <w:rFonts w:ascii="Tahoma" w:hAnsi="Tahoma" w:eastAsia="Tahoma"/>
        </w:rPr>
        <w:t xml:space="preserve">Datum:	</w:t>
      </w:r>
      <w:r>
        <w:rPr>
          <w:b w:val="true"/>
          <w:color w:val="#000000"/>
          <w:sz w:val="17"/>
          <w:lang w:val="nl-NL"/>
          <w:spacing w:val="-1"/>
          <w:w w:val="100"/>
          <w:strike w:val="false"/>
          <w:vertAlign w:val="baseline"/>
          <w:rFonts w:ascii="Tahoma" w:hAnsi="Tahoma" w:eastAsia="Tahoma"/>
        </w:rPr>
        <w:t xml:space="preserve">Datum:</w:t>
      </w:r>
    </w:p>
    <w:p>
      <w:pPr>
        <w:textAlignment w:val="baseline"/>
        <w:ind w:right="0" w:left="72" w:firstLine="0"/>
        <w:spacing w:before="2" w:after="0" w:line="217" w:lineRule="exact"/>
        <w:jc w:val="left"/>
        <w:tabs>
          <w:tab w:val="left" w:leader="none" w:pos="4536"/>
        </w:tabs>
        <w:rPr>
          <w:b w:val="true"/>
          <w:color w:val="#000000"/>
          <w:sz w:val="17"/>
          <w:lang w:val="nl-NL"/>
          <w:spacing w:val="2"/>
          <w:w w:val="100"/>
          <w:strike w:val="false"/>
          <w:vertAlign w:val="baseline"/>
          <w:rFonts w:ascii="Tahoma" w:hAnsi="Tahoma" w:eastAsia="Tahoma"/>
        </w:rPr>
      </w:pPr>
      <w:r>
        <w:rPr>
          <w:b w:val="true"/>
          <w:color w:val="#000000"/>
          <w:sz w:val="17"/>
          <w:lang w:val="nl-NL"/>
          <w:spacing w:val="2"/>
          <w:w w:val="100"/>
          <w:strike w:val="false"/>
          <w:vertAlign w:val="baseline"/>
          <w:rFonts w:ascii="Tahoma" w:hAnsi="Tahoma" w:eastAsia="Tahoma"/>
        </w:rPr>
        <w:t xml:space="preserve">Plaats: 's-Gravenhage	</w:t>
      </w:r>
      <w:r>
        <w:rPr>
          <w:b w:val="true"/>
          <w:color w:val="#000000"/>
          <w:sz w:val="17"/>
          <w:lang w:val="nl-NL"/>
          <w:spacing w:val="2"/>
          <w:w w:val="100"/>
          <w:strike w:val="false"/>
          <w:vertAlign w:val="baseline"/>
          <w:rFonts w:ascii="Tahoma" w:hAnsi="Tahoma" w:eastAsia="Tahoma"/>
        </w:rPr>
        <w:t xml:space="preserve">Plaats: 's-Gravenhage</w:t>
      </w:r>
    </w:p>
    <w:p>
      <w:pPr>
        <w:textAlignment w:val="baseline"/>
        <w:ind w:right="0" w:left="72" w:firstLine="0"/>
        <w:spacing w:before="0" w:after="1305" w:line="218" w:lineRule="exact"/>
        <w:jc w:val="left"/>
        <w:tabs>
          <w:tab w:val="left" w:leader="none" w:pos="4536"/>
        </w:tabs>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Handtekening:	</w:t>
      </w:r>
      <w:r>
        <w:rPr>
          <w:b w:val="true"/>
          <w:color w:val="#000000"/>
          <w:sz w:val="17"/>
          <w:lang w:val="nl-NL"/>
          <w:spacing w:val="0"/>
          <w:w w:val="100"/>
          <w:strike w:val="false"/>
          <w:vertAlign w:val="baseline"/>
          <w:rFonts w:ascii="Tahoma" w:hAnsi="Tahoma" w:eastAsia="Tahoma"/>
        </w:rPr>
        <w:t xml:space="preserve">Handtekening:</w:t>
      </w:r>
    </w:p>
    <w:tbl>
      <w:tblPr>
        <w:jc w:val="left"/>
        <w:tblLayout w:type="fixed"/>
        <w:tblCellMar>
          <w:left w:w="0" w:type="dxa"/>
          <w:right w:w="0" w:type="dxa"/>
        </w:tblCellMar>
      </w:tblPr>
      <w:tblGrid>
        <w:gridCol w:w="4440"/>
        <w:gridCol w:w="4920"/>
      </w:tblGrid>
      <w:tr>
        <w:trPr>
          <w:trHeight w:val="3751" w:hRule="exact"/>
        </w:trPr>
        <w:tc>
          <w:tcPr>
            <w:gridSpan w:val="1"/>
            <w:tcBorders>
              <w:top w:val="none" w:sz="0" w:color="#000000"/>
              <w:bottom w:val="none" w:sz="0" w:color="#000000"/>
              <w:left w:val="none" w:sz="0" w:color="#000000"/>
              <w:right w:val="none" w:sz="0" w:color="#000000"/>
            </w:tcBorders>
            <w:tcW w:w="4440" w:type="auto"/>
            <w:textDirection w:val="lrTb"/>
            <w:vAlign w:val="top"/>
          </w:tcPr>
          <w:p>
            <w:pPr>
              <w:textAlignment w:val="baseline"/>
              <w:ind w:right="0" w:left="72" w:firstLine="0"/>
              <w:spacing w:before="0" w:after="0" w:line="219" w:lineRule="exact"/>
              <w:jc w:val="left"/>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drs. L.J. Wijngaarden,</w:t>
            </w:r>
          </w:p>
          <w:p>
            <w:pPr>
              <w:textAlignment w:val="baseline"/>
              <w:ind w:right="0" w:left="72" w:firstLine="0"/>
              <w:spacing w:before="2" w:after="0" w:line="219" w:lineRule="exact"/>
              <w:jc w:val="left"/>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voorzitter Verbond van Verzekeraars</w:t>
            </w:r>
          </w:p>
          <w:p>
            <w:pPr>
              <w:textAlignment w:val="baseline"/>
              <w:ind w:right="0" w:left="72" w:firstLine="0"/>
              <w:spacing w:before="875" w:after="0" w:line="218" w:lineRule="exact"/>
              <w:jc w:val="left"/>
              <w:rPr>
                <w:b w:val="true"/>
                <w:color w:val="#000000"/>
                <w:sz w:val="17"/>
                <w:lang w:val="nl-NL"/>
                <w:spacing w:val="2"/>
                <w:w w:val="100"/>
                <w:strike w:val="false"/>
                <w:vertAlign w:val="baseline"/>
                <w:rFonts w:ascii="Tahoma" w:hAnsi="Tahoma" w:eastAsia="Tahoma"/>
              </w:rPr>
            </w:pPr>
            <w:r>
              <w:rPr>
                <w:b w:val="true"/>
                <w:color w:val="#000000"/>
                <w:sz w:val="17"/>
                <w:lang w:val="nl-NL"/>
                <w:spacing w:val="2"/>
                <w:w w:val="100"/>
                <w:strike w:val="false"/>
                <w:vertAlign w:val="baseline"/>
                <w:rFonts w:ascii="Tahoma" w:hAnsi="Tahoma" w:eastAsia="Tahoma"/>
              </w:rPr>
              <w:t xml:space="preserve">Datum:</w:t>
            </w:r>
          </w:p>
          <w:p>
            <w:pPr>
              <w:textAlignment w:val="baseline"/>
              <w:ind w:right="2340" w:left="72" w:firstLine="0"/>
              <w:spacing w:before="0" w:after="0" w:line="219"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Plaats: 's-Gravenhage Handtekening:</w:t>
            </w:r>
          </w:p>
          <w:p>
            <w:pPr>
              <w:textAlignment w:val="baseline"/>
              <w:ind w:right="0" w:left="72" w:firstLine="0"/>
              <w:spacing w:before="1312" w:after="0" w:line="219" w:lineRule="exact"/>
              <w:jc w:val="left"/>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mr. R. Weurding,</w:t>
            </w:r>
          </w:p>
          <w:p>
            <w:pPr>
              <w:textAlignment w:val="baseline"/>
              <w:ind w:right="0" w:left="72" w:firstLine="0"/>
              <w:spacing w:before="2" w:after="14" w:line="219" w:lineRule="exact"/>
              <w:jc w:val="left"/>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algemeen directeur Verbond van Verzekeraars</w:t>
            </w:r>
          </w:p>
        </w:tc>
        <w:tc>
          <w:tcPr>
            <w:gridSpan w:val="1"/>
            <w:tcBorders>
              <w:top w:val="none" w:sz="0" w:color="#000000"/>
              <w:bottom w:val="none" w:sz="0" w:color="#000000"/>
              <w:left w:val="none" w:sz="0" w:color="#000000"/>
              <w:right w:val="none" w:sz="0" w:color="#000000"/>
            </w:tcBorders>
            <w:tcW w:w="9360" w:type="auto"/>
            <w:textDirection w:val="lrTb"/>
            <w:vAlign w:val="top"/>
          </w:tcPr>
          <w:p>
            <w:pPr>
              <w:textAlignment w:val="baseline"/>
              <w:ind w:right="0" w:left="72" w:firstLine="0"/>
              <w:spacing w:before="0" w:after="0" w:line="219" w:lineRule="exact"/>
              <w:jc w:val="left"/>
              <w:rPr>
                <w:b w:val="true"/>
                <w:color w:val="#000000"/>
                <w:sz w:val="17"/>
                <w:lang w:val="nl-NL"/>
                <w:spacing w:val="8"/>
                <w:w w:val="100"/>
                <w:strike w:val="false"/>
                <w:vertAlign w:val="baseline"/>
                <w:rFonts w:ascii="Tahoma" w:hAnsi="Tahoma" w:eastAsia="Tahoma"/>
              </w:rPr>
            </w:pPr>
            <w:r>
              <w:rPr>
                <w:b w:val="true"/>
                <w:color w:val="#000000"/>
                <w:sz w:val="17"/>
                <w:lang w:val="nl-NL"/>
                <w:spacing w:val="8"/>
                <w:w w:val="100"/>
                <w:strike w:val="false"/>
                <w:vertAlign w:val="baseline"/>
                <w:rFonts w:ascii="Tahoma" w:hAnsi="Tahoma" w:eastAsia="Tahoma"/>
              </w:rPr>
              <w:t xml:space="preserve">dr. J.M. Linthorst</w:t>
            </w:r>
          </w:p>
          <w:p>
            <w:pPr>
              <w:textAlignment w:val="baseline"/>
              <w:ind w:right="432" w:left="72" w:firstLine="0"/>
              <w:spacing w:before="4" w:after="3076" w:line="219"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voorzitter Raad van bestuur Uitvoeringsinstituut werknemersverzekeringen</w:t>
            </w:r>
          </w:p>
        </w:tc>
      </w:tr>
    </w:tbl>
    <w:sectPr>
      <w:pgSz w:w="11904" w:h="16843" w:orient="portrait"/>
      <w:type w:val="nextPage"/>
      <w:textDirection w:val="lrTb"/>
      <w:pgMar w:bottom="543" w:top="1420" w:right="1224" w:left="1320"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bullet"/>
      <w:lvlText w:val=""/>
      <w:start w:val="1"/>
      <w:lvlJc w:val="left"/>
      <w:pPr>
        <w:ind w:left="720"/>
        <w:tabs>
          <w:tab w:val="decimal" w:pos="288"/>
        </w:tabs>
      </w:pPr>
      <w:rPr>
        <w:b w:val="true"/>
        <w:color w:val="#000000"/>
        <w:sz w:val="17"/>
        <w:lang w:val="nl-NL"/>
        <w:spacing w:val="0"/>
        <w:w w:val="100"/>
        <w:strike w:val="false"/>
        <w:vertAlign w:val="baseline"/>
        <w:rFonts w:ascii="Symbol" w:hAnsi="Symbol" w:eastAsia="Symbol"/>
      </w:rPr>
    </w:lvl>
  </w:abstractNum>
  <w:abstractNum w:abstractNumId="2">
    <w:lvl w:ilvl="0">
      <w:numFmt w:val="decimal"/>
      <w:lvlText w:val="%1."/>
      <w:start w:val="1"/>
      <w:lvlJc w:val="left"/>
      <w:pPr>
        <w:ind w:left="720"/>
        <w:tabs>
          <w:tab w:val="decimal" w:pos="360"/>
        </w:tabs>
      </w:pPr>
      <w:rPr>
        <w:b w:val="true"/>
        <w:color w:val="#000000"/>
        <w:sz w:val="17"/>
        <w:lang w:val="nl-NL"/>
        <w:spacing w:val="0"/>
        <w:w w:val="100"/>
        <w:strike w:val="false"/>
        <w:vertAlign w:val="baseline"/>
        <w:rFonts w:ascii="Tahoma" w:hAnsi="Tahoma" w:eastAsia="Tahoma"/>
      </w:rPr>
    </w:lvl>
  </w:abstractNum>
  <w:abstractNum w:abstractNumId="3">
    <w:lvl w:ilvl="0">
      <w:numFmt w:val="decimal"/>
      <w:lvlText w:val="%1."/>
      <w:start w:val="1"/>
      <w:lvlJc w:val="left"/>
      <w:pPr>
        <w:ind w:left="720"/>
        <w:tabs>
          <w:tab w:val="decimal" w:pos="360"/>
        </w:tabs>
      </w:pPr>
      <w:rPr>
        <w:b w:val="true"/>
        <w:color w:val="#000000"/>
        <w:sz w:val="17"/>
        <w:lang w:val="nl-NL"/>
        <w:spacing w:val="6"/>
        <w:w w:val="100"/>
        <w:strike w:val="false"/>
        <w:vertAlign w:val="baseline"/>
        <w:rFonts w:ascii="Tahoma" w:hAnsi="Tahoma" w:eastAsia="Tahoma"/>
      </w:rPr>
    </w:lvl>
  </w:abstractNum>
  <w:abstractNum w:abstractNumId="4">
    <w:lvl w:ilvl="0">
      <w:numFmt w:val="decimal"/>
      <w:lvlText w:val="%1."/>
      <w:start w:val="1"/>
      <w:lvlJc w:val="left"/>
      <w:pPr>
        <w:ind w:left="720"/>
        <w:tabs>
          <w:tab w:val="decimal" w:pos="360"/>
        </w:tabs>
      </w:pPr>
      <w:rPr>
        <w:b w:val="true"/>
        <w:color w:val="#000000"/>
        <w:sz w:val="17"/>
        <w:lang w:val="nl-NL"/>
        <w:spacing w:val="0"/>
        <w:w w:val="100"/>
        <w:strike w:val="false"/>
        <w:vertAlign w:val="baseline"/>
        <w:rFonts w:ascii="Tahoma" w:hAnsi="Tahoma" w:eastAsia="Tahoma"/>
      </w:rPr>
    </w:lvl>
  </w:abstractNum>
  <w:abstractNum w:abstractNumId="5">
    <w:lvl w:ilvl="0">
      <w:numFmt w:val="lowerLetter"/>
      <w:lvlText w:val="%1."/>
      <w:start w:val="1"/>
      <w:lvlJc w:val="left"/>
      <w:pPr>
        <w:ind w:left="720"/>
        <w:tabs>
          <w:tab w:val="decimal" w:pos="360"/>
        </w:tabs>
      </w:pPr>
      <w:rPr>
        <w:b w:val="true"/>
        <w:color w:val="#000000"/>
        <w:sz w:val="17"/>
        <w:lang w:val="nl-NL"/>
        <w:spacing w:val="5"/>
        <w:w w:val="100"/>
        <w:strike w:val="false"/>
        <w:vertAlign w:val="baseline"/>
        <w:rFonts w:ascii="Tahoma" w:hAnsi="Tahoma" w:eastAsia="Tahoma"/>
      </w:rPr>
    </w:lvl>
  </w:abstractNum>
  <w:abstractNum w:abstractNumId="6">
    <w:lvl w:ilvl="0">
      <w:numFmt w:val="decimal"/>
      <w:lvlText w:val="%1."/>
      <w:start w:val="1"/>
      <w:lvlJc w:val="left"/>
      <w:pPr>
        <w:ind w:left="720"/>
        <w:tabs>
          <w:tab w:val="decimal" w:pos="288"/>
        </w:tabs>
      </w:pPr>
      <w:rPr>
        <w:b w:val="true"/>
        <w:color w:val="#000000"/>
        <w:sz w:val="17"/>
        <w:lang w:val="nl-NL"/>
        <w:spacing w:val="0"/>
        <w:w w:val="100"/>
        <w:strike w:val="false"/>
        <w:vertAlign w:val="baseline"/>
        <w:rFonts w:ascii="Tahoma" w:hAnsi="Tahoma" w:eastAsia="Tahoma"/>
      </w:rPr>
    </w:lvl>
  </w:abstractNum>
  <w:abstractNum w:abstractNumId="7">
    <w:lvl w:ilvl="0">
      <w:numFmt w:val="decimal"/>
      <w:lvlText w:val="%1."/>
      <w:start w:val="1"/>
      <w:lvlJc w:val="left"/>
      <w:pPr>
        <w:ind w:left="720"/>
        <w:tabs>
          <w:tab w:val="decimal" w:pos="288"/>
        </w:tabs>
      </w:pPr>
      <w:rPr>
        <w:b w:val="true"/>
        <w:color w:val="#000000"/>
        <w:sz w:val="17"/>
        <w:lang w:val="nl-NL"/>
        <w:spacing w:val="5"/>
        <w:w w:val="100"/>
        <w:strike w:val="false"/>
        <w:vertAlign w:val="baseline"/>
        <w:rFonts w:ascii="Tahoma" w:hAnsi="Tahoma" w:eastAsia="Tahoma"/>
      </w:rPr>
    </w:lvl>
  </w:abstractNum>
  <w:abstractNum w:abstractNumId="8">
    <w:lvl w:ilvl="0">
      <w:numFmt w:val="decimal"/>
      <w:lvlText w:val="%1."/>
      <w:start w:val="3"/>
      <w:lvlJc w:val="left"/>
      <w:pPr>
        <w:ind w:left="720"/>
        <w:tabs>
          <w:tab w:val="decimal" w:pos="432"/>
        </w:tabs>
      </w:pPr>
      <w:rPr>
        <w:b w:val="true"/>
        <w:color w:val="#000000"/>
        <w:sz w:val="17"/>
        <w:lang w:val="nl-NL"/>
        <w:spacing w:val="4"/>
        <w:w w:val="100"/>
        <w:strike w:val="false"/>
        <w:vertAlign w:val="baseline"/>
        <w:rFonts w:ascii="Tahoma" w:hAnsi="Tahoma" w:eastAsia="Tahoma"/>
      </w:rPr>
    </w:lvl>
  </w:abstractNum>
  <w:abstractNum w:abstractNumId="9">
    <w:lvl w:ilvl="0">
      <w:numFmt w:val="decimal"/>
      <w:lvlText w:val="%1."/>
      <w:start w:val="1"/>
      <w:lvlJc w:val="left"/>
      <w:pPr>
        <w:ind w:left="720"/>
        <w:tabs>
          <w:tab w:val="decimal" w:pos="360"/>
        </w:tabs>
      </w:pPr>
      <w:rPr>
        <w:b w:val="true"/>
        <w:color w:val="#000000"/>
        <w:sz w:val="17"/>
        <w:lang w:val="nl-NL"/>
        <w:spacing w:val="0"/>
        <w:w w:val="100"/>
        <w:strike w:val="false"/>
        <w:vertAlign w:val="baseline"/>
        <w:rFonts w:ascii="Tahoma" w:hAnsi="Tahoma" w:eastAsia="Tahoma"/>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applyBreaking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8.png" Id="drId3" /><Relationship Type="http://schemas.openxmlformats.org/officeDocument/2006/relationships/image" Target="/word/media/image9.png" Id="drId4" /><Relationship Type="http://schemas.openxmlformats.org/officeDocument/2006/relationships/numbering" Target="/word/numbering.xml" Id="drId5"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